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020" w:rsidRDefault="00485BD6" w:rsidP="00FD663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Metodický materiál </w:t>
      </w:r>
      <w:r w:rsidR="00FD6637">
        <w:rPr>
          <w:b/>
        </w:rPr>
        <w:t>- Pranostiky</w:t>
      </w:r>
    </w:p>
    <w:p w:rsidR="00485BD6" w:rsidRDefault="00485BD6">
      <w:r>
        <w:rPr>
          <w:b/>
        </w:rPr>
        <w:t xml:space="preserve">Název: </w:t>
      </w:r>
      <w:r w:rsidR="00A86790">
        <w:t>Pranostiky</w:t>
      </w:r>
    </w:p>
    <w:p w:rsidR="00485BD6" w:rsidRDefault="00485BD6">
      <w:r>
        <w:rPr>
          <w:b/>
        </w:rPr>
        <w:t xml:space="preserve">Předmět: </w:t>
      </w:r>
      <w:r>
        <w:t>Literatura a umění</w:t>
      </w:r>
    </w:p>
    <w:p w:rsidR="00485BD6" w:rsidRDefault="00485BD6">
      <w:pPr>
        <w:rPr>
          <w:sz w:val="24"/>
          <w:szCs w:val="24"/>
        </w:rPr>
      </w:pPr>
      <w:r>
        <w:rPr>
          <w:b/>
        </w:rPr>
        <w:t xml:space="preserve">Využití pro ročník: </w:t>
      </w:r>
      <w:r>
        <w:rPr>
          <w:sz w:val="24"/>
          <w:szCs w:val="24"/>
        </w:rPr>
        <w:t>1. ročník učebních oborů</w:t>
      </w:r>
    </w:p>
    <w:p w:rsidR="00485BD6" w:rsidRDefault="00485BD6" w:rsidP="00485BD6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r w:rsidR="00A8679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:rsidR="00485BD6" w:rsidRDefault="00485BD6" w:rsidP="00485BD6">
      <w:pPr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="00A86790">
        <w:rPr>
          <w:b/>
          <w:sz w:val="24"/>
          <w:szCs w:val="24"/>
        </w:rPr>
        <w:t xml:space="preserve"> </w:t>
      </w:r>
      <w:r w:rsidR="00A86790" w:rsidRPr="00A86790">
        <w:rPr>
          <w:sz w:val="24"/>
          <w:szCs w:val="24"/>
        </w:rPr>
        <w:t>Práce s nakopírovaným textem</w:t>
      </w:r>
      <w:r w:rsidR="00A86790">
        <w:rPr>
          <w:sz w:val="24"/>
          <w:szCs w:val="24"/>
        </w:rPr>
        <w:t xml:space="preserve"> – deset českých známých i méně známých pranostik. Řízené čtení (čtení s otázkami) jednotlivých pranostik. Otázky jsou zaměřeny na porozumění textu.</w:t>
      </w:r>
    </w:p>
    <w:p w:rsidR="00746A35" w:rsidRDefault="00746A35" w:rsidP="00746A3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>
        <w:rPr>
          <w:sz w:val="24"/>
          <w:szCs w:val="24"/>
        </w:rPr>
        <w:t>Metoda řízeného čtení, práce ve dvojicích.</w:t>
      </w:r>
    </w:p>
    <w:p w:rsidR="00746A35" w:rsidRDefault="00746A35" w:rsidP="00746A3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A86790">
        <w:rPr>
          <w:sz w:val="24"/>
          <w:szCs w:val="24"/>
        </w:rPr>
        <w:t>Nakopírovaný text s pranostikami pro každého žáka</w:t>
      </w:r>
      <w:r>
        <w:rPr>
          <w:sz w:val="24"/>
          <w:szCs w:val="24"/>
        </w:rPr>
        <w:t>, pracovní list.</w:t>
      </w:r>
    </w:p>
    <w:p w:rsidR="00746A35" w:rsidRDefault="00746A35" w:rsidP="00746A3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Pr="00746A35">
        <w:rPr>
          <w:sz w:val="24"/>
          <w:szCs w:val="24"/>
        </w:rPr>
        <w:t>Čteme text</w:t>
      </w:r>
      <w:r>
        <w:rPr>
          <w:sz w:val="24"/>
          <w:szCs w:val="24"/>
        </w:rPr>
        <w:t xml:space="preserve"> společně nahlas, </w:t>
      </w:r>
      <w:r w:rsidR="00A86790">
        <w:rPr>
          <w:sz w:val="24"/>
          <w:szCs w:val="24"/>
        </w:rPr>
        <w:t>vysvětlujeme si význam pranostik</w:t>
      </w:r>
      <w:r>
        <w:rPr>
          <w:sz w:val="24"/>
          <w:szCs w:val="24"/>
        </w:rPr>
        <w:t xml:space="preserve">. Průběžnými otázkami vyučující kontroluje, zda textu žáci rozumí – </w:t>
      </w:r>
      <w:r w:rsidR="00A86790">
        <w:rPr>
          <w:sz w:val="24"/>
          <w:szCs w:val="24"/>
        </w:rPr>
        <w:t>pranostiky jsou plné metafor.</w:t>
      </w:r>
    </w:p>
    <w:p w:rsidR="002518C5" w:rsidRDefault="002518C5" w:rsidP="00746A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Do připraveného pracovního listu </w:t>
      </w:r>
      <w:r w:rsidR="00A86790">
        <w:rPr>
          <w:sz w:val="24"/>
          <w:szCs w:val="24"/>
        </w:rPr>
        <w:t xml:space="preserve">pak žáci </w:t>
      </w:r>
      <w:r w:rsidR="00F46870">
        <w:rPr>
          <w:sz w:val="24"/>
          <w:szCs w:val="24"/>
        </w:rPr>
        <w:t xml:space="preserve">(pracují ve dvojicích) </w:t>
      </w:r>
      <w:r w:rsidR="00A86790">
        <w:rPr>
          <w:sz w:val="24"/>
          <w:szCs w:val="24"/>
        </w:rPr>
        <w:t>mají rozdělit zmíněné pranostiky podle ročních období (jaro, léto, podzim, zima). Předem je vhodné zopakovat, které měsíce do jakého ročního období patří.</w:t>
      </w:r>
      <w:r w:rsidR="00F46870">
        <w:rPr>
          <w:sz w:val="24"/>
          <w:szCs w:val="24"/>
        </w:rPr>
        <w:t xml:space="preserve"> Poté proběhne společná kontrola a případná korekce.</w:t>
      </w:r>
    </w:p>
    <w:p w:rsidR="00FE2A08" w:rsidRDefault="002518C5" w:rsidP="00FE2A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Odkazy, zdroje: </w:t>
      </w:r>
      <w:r w:rsidR="00FE2A08">
        <w:rPr>
          <w:sz w:val="24"/>
          <w:szCs w:val="24"/>
        </w:rPr>
        <w:t>Martinková, Věra: Čítanka 1 s literární</w:t>
      </w:r>
      <w:r w:rsidR="00641BEE">
        <w:rPr>
          <w:sz w:val="24"/>
          <w:szCs w:val="24"/>
        </w:rPr>
        <w:t>mi výklady pro učební obory SOU</w:t>
      </w:r>
      <w:r w:rsidR="00FE2A08">
        <w:rPr>
          <w:sz w:val="24"/>
          <w:szCs w:val="24"/>
        </w:rPr>
        <w:t>, s. 47 - 49, Fraus, Plzeň, 2009</w:t>
      </w:r>
      <w:r w:rsidR="00641BEE">
        <w:rPr>
          <w:sz w:val="24"/>
          <w:szCs w:val="24"/>
        </w:rPr>
        <w:t>.</w:t>
      </w:r>
    </w:p>
    <w:p w:rsidR="00641BEE" w:rsidRDefault="00641BEE" w:rsidP="00641B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Pracovní list: </w:t>
      </w:r>
      <w:r>
        <w:rPr>
          <w:sz w:val="24"/>
          <w:szCs w:val="24"/>
        </w:rPr>
        <w:t>viz příloha</w:t>
      </w:r>
    </w:p>
    <w:p w:rsidR="00641BEE" w:rsidRDefault="00641BEE" w:rsidP="00641B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Pracovní list řešení: </w:t>
      </w:r>
      <w:r>
        <w:rPr>
          <w:sz w:val="24"/>
          <w:szCs w:val="24"/>
        </w:rPr>
        <w:t>viz příloha</w:t>
      </w:r>
    </w:p>
    <w:p w:rsidR="00641BEE" w:rsidRDefault="00641BEE" w:rsidP="00641B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Autor: </w:t>
      </w:r>
      <w:r>
        <w:rPr>
          <w:sz w:val="24"/>
          <w:szCs w:val="24"/>
        </w:rPr>
        <w:t>Mgr. Věra Lupínková</w:t>
      </w:r>
    </w:p>
    <w:p w:rsidR="009165BE" w:rsidRDefault="009165BE" w:rsidP="00641BEE">
      <w:pPr>
        <w:rPr>
          <w:sz w:val="24"/>
          <w:szCs w:val="24"/>
        </w:rPr>
      </w:pPr>
    </w:p>
    <w:p w:rsidR="009165BE" w:rsidRDefault="009165BE" w:rsidP="009165BE">
      <w:pPr>
        <w:jc w:val="center"/>
        <w:rPr>
          <w:b/>
          <w:sz w:val="32"/>
          <w:szCs w:val="32"/>
        </w:rPr>
      </w:pPr>
    </w:p>
    <w:p w:rsidR="009165BE" w:rsidRDefault="009165BE" w:rsidP="009165BE">
      <w:pPr>
        <w:jc w:val="center"/>
        <w:rPr>
          <w:b/>
          <w:sz w:val="32"/>
          <w:szCs w:val="32"/>
        </w:rPr>
      </w:pPr>
    </w:p>
    <w:p w:rsidR="009165BE" w:rsidRDefault="009165BE" w:rsidP="009165BE">
      <w:pPr>
        <w:jc w:val="center"/>
        <w:rPr>
          <w:b/>
          <w:sz w:val="32"/>
          <w:szCs w:val="32"/>
        </w:rPr>
      </w:pPr>
    </w:p>
    <w:p w:rsidR="009165BE" w:rsidRDefault="009165BE" w:rsidP="009165BE">
      <w:pPr>
        <w:jc w:val="center"/>
        <w:rPr>
          <w:b/>
          <w:sz w:val="32"/>
          <w:szCs w:val="32"/>
        </w:rPr>
      </w:pPr>
    </w:p>
    <w:p w:rsidR="009165BE" w:rsidRDefault="009165BE" w:rsidP="009165BE">
      <w:pPr>
        <w:jc w:val="center"/>
        <w:rPr>
          <w:b/>
          <w:sz w:val="32"/>
          <w:szCs w:val="32"/>
        </w:rPr>
      </w:pPr>
    </w:p>
    <w:p w:rsidR="009165BE" w:rsidRDefault="009165BE" w:rsidP="009165BE">
      <w:pPr>
        <w:jc w:val="center"/>
        <w:rPr>
          <w:b/>
          <w:sz w:val="32"/>
          <w:szCs w:val="32"/>
        </w:rPr>
      </w:pPr>
      <w:r w:rsidRPr="00D3264E">
        <w:rPr>
          <w:b/>
          <w:sz w:val="32"/>
          <w:szCs w:val="32"/>
        </w:rPr>
        <w:lastRenderedPageBreak/>
        <w:t>Pranostiky</w:t>
      </w:r>
    </w:p>
    <w:p w:rsidR="009165BE" w:rsidRDefault="009165BE" w:rsidP="009165BE">
      <w:pPr>
        <w:jc w:val="center"/>
        <w:rPr>
          <w:b/>
          <w:sz w:val="32"/>
          <w:szCs w:val="32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3264E">
        <w:rPr>
          <w:b/>
          <w:sz w:val="28"/>
          <w:szCs w:val="28"/>
        </w:rPr>
        <w:t>Svatá Anna – chladna z rána.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 Hromnice jasná noc – bude ještě mrazů moc.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Listopadové hřmění pšenici ve zlato mění.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 podzim lžíce deště a konev bláta.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Když se v máji blýská, sedlák si výská.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Spadne-li v říjnu listí, bude mokrá zima.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Lepší Vánoce třeskuté nežli tekuté.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Když dlouho listí nepadá, tuhá zima se přikrádá.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Májová kapka platí nad dukát.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Únor bílý pole sílí.</w:t>
      </w: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rPr>
          <w:b/>
          <w:sz w:val="28"/>
          <w:szCs w:val="28"/>
        </w:rPr>
      </w:pPr>
    </w:p>
    <w:p w:rsidR="009165BE" w:rsidRDefault="009165BE" w:rsidP="009165BE">
      <w:pPr>
        <w:jc w:val="center"/>
        <w:rPr>
          <w:b/>
        </w:rPr>
      </w:pPr>
      <w:r>
        <w:rPr>
          <w:b/>
        </w:rPr>
        <w:lastRenderedPageBreak/>
        <w:t>Pranostiky – pracovní list</w:t>
      </w:r>
    </w:p>
    <w:p w:rsidR="009165BE" w:rsidRDefault="009165BE" w:rsidP="009165BE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65BE" w:rsidTr="00E60252">
        <w:trPr>
          <w:trHeight w:val="5669"/>
        </w:trPr>
        <w:tc>
          <w:tcPr>
            <w:tcW w:w="4606" w:type="dxa"/>
          </w:tcPr>
          <w:p w:rsidR="009165BE" w:rsidRDefault="009165BE" w:rsidP="00E60252">
            <w:pPr>
              <w:jc w:val="center"/>
              <w:rPr>
                <w:b/>
              </w:rPr>
            </w:pPr>
            <w:r w:rsidRPr="000C61BC">
              <w:rPr>
                <w:b/>
                <w:color w:val="00B050"/>
              </w:rPr>
              <w:t>JARO</w:t>
            </w:r>
          </w:p>
        </w:tc>
        <w:tc>
          <w:tcPr>
            <w:tcW w:w="4606" w:type="dxa"/>
          </w:tcPr>
          <w:p w:rsidR="009165BE" w:rsidRDefault="009165BE" w:rsidP="00E60252">
            <w:pPr>
              <w:jc w:val="center"/>
              <w:rPr>
                <w:b/>
              </w:rPr>
            </w:pPr>
            <w:r w:rsidRPr="000C61BC">
              <w:rPr>
                <w:b/>
                <w:color w:val="FFC000"/>
              </w:rPr>
              <w:t>LÉTO</w:t>
            </w:r>
          </w:p>
        </w:tc>
      </w:tr>
      <w:tr w:rsidR="009165BE" w:rsidTr="00E60252">
        <w:trPr>
          <w:trHeight w:val="5669"/>
        </w:trPr>
        <w:tc>
          <w:tcPr>
            <w:tcW w:w="4606" w:type="dxa"/>
          </w:tcPr>
          <w:p w:rsidR="009165BE" w:rsidRDefault="009165BE" w:rsidP="00E60252">
            <w:pPr>
              <w:jc w:val="center"/>
              <w:rPr>
                <w:b/>
              </w:rPr>
            </w:pPr>
            <w:r w:rsidRPr="000C61BC">
              <w:rPr>
                <w:b/>
                <w:color w:val="E36C0A" w:themeColor="accent6" w:themeShade="BF"/>
              </w:rPr>
              <w:t>PODZIM</w:t>
            </w:r>
          </w:p>
        </w:tc>
        <w:tc>
          <w:tcPr>
            <w:tcW w:w="4606" w:type="dxa"/>
          </w:tcPr>
          <w:p w:rsidR="009165BE" w:rsidRDefault="009165BE" w:rsidP="00E60252">
            <w:pPr>
              <w:jc w:val="center"/>
              <w:rPr>
                <w:b/>
              </w:rPr>
            </w:pPr>
            <w:r w:rsidRPr="000C61BC">
              <w:rPr>
                <w:b/>
                <w:color w:val="0070C0"/>
              </w:rPr>
              <w:t>ZIMA</w:t>
            </w:r>
          </w:p>
        </w:tc>
      </w:tr>
    </w:tbl>
    <w:p w:rsidR="009165BE" w:rsidRPr="002343C6" w:rsidRDefault="009165BE" w:rsidP="009165BE">
      <w:pPr>
        <w:jc w:val="center"/>
        <w:rPr>
          <w:b/>
        </w:rPr>
      </w:pPr>
    </w:p>
    <w:p w:rsidR="009165BE" w:rsidRPr="009165BE" w:rsidRDefault="009165BE" w:rsidP="009165BE">
      <w:pPr>
        <w:rPr>
          <w:b/>
          <w:sz w:val="28"/>
          <w:szCs w:val="28"/>
        </w:rPr>
      </w:pPr>
    </w:p>
    <w:p w:rsidR="009165BE" w:rsidRDefault="009165BE" w:rsidP="00641BEE">
      <w:pPr>
        <w:rPr>
          <w:sz w:val="24"/>
          <w:szCs w:val="24"/>
        </w:rPr>
      </w:pPr>
    </w:p>
    <w:p w:rsidR="009165BE" w:rsidRPr="005D0649" w:rsidRDefault="009165BE" w:rsidP="009165BE">
      <w:pPr>
        <w:jc w:val="center"/>
        <w:rPr>
          <w:b/>
          <w:color w:val="00B050"/>
        </w:rPr>
      </w:pPr>
      <w:r>
        <w:rPr>
          <w:b/>
        </w:rPr>
        <w:lastRenderedPageBreak/>
        <w:t xml:space="preserve">Pranostiky – pracovní list </w:t>
      </w:r>
      <w:r>
        <w:rPr>
          <w:b/>
          <w:color w:val="00B050"/>
        </w:rPr>
        <w:t>řešení</w:t>
      </w:r>
    </w:p>
    <w:p w:rsidR="009165BE" w:rsidRDefault="009165BE" w:rsidP="009165BE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65BE" w:rsidTr="00E60252">
        <w:trPr>
          <w:trHeight w:val="5669"/>
        </w:trPr>
        <w:tc>
          <w:tcPr>
            <w:tcW w:w="4606" w:type="dxa"/>
          </w:tcPr>
          <w:p w:rsidR="009165BE" w:rsidRDefault="009165BE" w:rsidP="00E60252">
            <w:pPr>
              <w:jc w:val="center"/>
              <w:rPr>
                <w:b/>
                <w:color w:val="00B050"/>
              </w:rPr>
            </w:pPr>
            <w:r w:rsidRPr="000C61BC">
              <w:rPr>
                <w:b/>
                <w:color w:val="00B050"/>
              </w:rPr>
              <w:t>JARO</w:t>
            </w:r>
          </w:p>
          <w:p w:rsidR="009165BE" w:rsidRDefault="009165BE" w:rsidP="00E60252">
            <w:pPr>
              <w:jc w:val="center"/>
              <w:rPr>
                <w:b/>
                <w:color w:val="00B050"/>
              </w:rPr>
            </w:pP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  <w:r w:rsidRPr="00D91235">
              <w:rPr>
                <w:b/>
              </w:rPr>
              <w:t>Když se v máji blýská, sedlák si výská.</w:t>
            </w: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Pr="00D91235" w:rsidRDefault="009165BE" w:rsidP="00E60252">
            <w:pPr>
              <w:ind w:left="360"/>
              <w:contextualSpacing/>
              <w:rPr>
                <w:b/>
              </w:rPr>
            </w:pPr>
            <w:r w:rsidRPr="00D91235">
              <w:rPr>
                <w:b/>
              </w:rPr>
              <w:t>Májová kapka platí nad dukát.</w:t>
            </w:r>
          </w:p>
          <w:p w:rsidR="009165BE" w:rsidRPr="00D91235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Default="009165BE" w:rsidP="00E60252">
            <w:pPr>
              <w:rPr>
                <w:b/>
              </w:rPr>
            </w:pPr>
          </w:p>
        </w:tc>
        <w:tc>
          <w:tcPr>
            <w:tcW w:w="4606" w:type="dxa"/>
          </w:tcPr>
          <w:p w:rsidR="009165BE" w:rsidRDefault="009165BE" w:rsidP="00E60252">
            <w:pPr>
              <w:jc w:val="center"/>
              <w:rPr>
                <w:b/>
                <w:color w:val="FFC000"/>
              </w:rPr>
            </w:pPr>
            <w:r w:rsidRPr="000C61BC">
              <w:rPr>
                <w:b/>
                <w:color w:val="FFC000"/>
              </w:rPr>
              <w:t>LÉTO</w:t>
            </w:r>
          </w:p>
          <w:p w:rsidR="009165BE" w:rsidRDefault="009165BE" w:rsidP="00E60252">
            <w:pPr>
              <w:jc w:val="center"/>
              <w:rPr>
                <w:b/>
                <w:color w:val="FFC000"/>
              </w:rPr>
            </w:pPr>
          </w:p>
          <w:p w:rsidR="009165BE" w:rsidRPr="0003686C" w:rsidRDefault="009165BE" w:rsidP="00E60252">
            <w:pPr>
              <w:ind w:left="360"/>
              <w:rPr>
                <w:b/>
              </w:rPr>
            </w:pPr>
            <w:r w:rsidRPr="0003686C">
              <w:rPr>
                <w:b/>
              </w:rPr>
              <w:t>Svatá Anna – chladna z rána.</w:t>
            </w:r>
          </w:p>
          <w:p w:rsidR="009165BE" w:rsidRDefault="009165BE" w:rsidP="00E60252">
            <w:pPr>
              <w:rPr>
                <w:b/>
              </w:rPr>
            </w:pPr>
          </w:p>
        </w:tc>
      </w:tr>
      <w:tr w:rsidR="009165BE" w:rsidTr="00E60252">
        <w:trPr>
          <w:trHeight w:val="5669"/>
        </w:trPr>
        <w:tc>
          <w:tcPr>
            <w:tcW w:w="4606" w:type="dxa"/>
          </w:tcPr>
          <w:p w:rsidR="009165BE" w:rsidRDefault="009165BE" w:rsidP="00E60252">
            <w:pPr>
              <w:jc w:val="center"/>
              <w:rPr>
                <w:b/>
                <w:color w:val="E36C0A" w:themeColor="accent6" w:themeShade="BF"/>
              </w:rPr>
            </w:pPr>
            <w:r w:rsidRPr="000C61BC">
              <w:rPr>
                <w:b/>
                <w:color w:val="E36C0A" w:themeColor="accent6" w:themeShade="BF"/>
              </w:rPr>
              <w:t>PODZIM</w:t>
            </w:r>
          </w:p>
          <w:p w:rsidR="009165BE" w:rsidRDefault="009165BE" w:rsidP="00E60252">
            <w:pPr>
              <w:jc w:val="center"/>
              <w:rPr>
                <w:b/>
                <w:color w:val="E36C0A" w:themeColor="accent6" w:themeShade="BF"/>
              </w:rPr>
            </w:pP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  <w:r w:rsidRPr="0003686C">
              <w:rPr>
                <w:b/>
              </w:rPr>
              <w:t>Listopadové hřmění pšenici ve zlato mění.</w:t>
            </w: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  <w:r w:rsidRPr="0003686C">
              <w:rPr>
                <w:b/>
              </w:rPr>
              <w:t>Na podzim lžíce deště a konev bláta.</w:t>
            </w: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  <w:r w:rsidRPr="00D91235">
              <w:rPr>
                <w:b/>
              </w:rPr>
              <w:t>Spadne-li v říjnu listí, bude mokrá zima.</w:t>
            </w: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Pr="00D91235" w:rsidRDefault="009165BE" w:rsidP="00E60252">
            <w:pPr>
              <w:ind w:left="360"/>
              <w:contextualSpacing/>
              <w:rPr>
                <w:b/>
              </w:rPr>
            </w:pPr>
            <w:r w:rsidRPr="00D91235">
              <w:rPr>
                <w:b/>
              </w:rPr>
              <w:t>Když dlouho listí nepadá, tuhá zima se přikrádá.</w:t>
            </w:r>
          </w:p>
          <w:p w:rsidR="009165BE" w:rsidRPr="00D91235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Pr="0003686C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Pr="0003686C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Default="009165BE" w:rsidP="00E60252">
            <w:pPr>
              <w:rPr>
                <w:b/>
              </w:rPr>
            </w:pPr>
          </w:p>
        </w:tc>
        <w:tc>
          <w:tcPr>
            <w:tcW w:w="4606" w:type="dxa"/>
          </w:tcPr>
          <w:p w:rsidR="009165BE" w:rsidRDefault="009165BE" w:rsidP="00E60252">
            <w:pPr>
              <w:jc w:val="center"/>
              <w:rPr>
                <w:b/>
                <w:color w:val="0070C0"/>
              </w:rPr>
            </w:pPr>
            <w:r w:rsidRPr="000C61BC">
              <w:rPr>
                <w:b/>
                <w:color w:val="0070C0"/>
              </w:rPr>
              <w:t>ZIMA</w:t>
            </w:r>
          </w:p>
          <w:p w:rsidR="009165BE" w:rsidRDefault="009165BE" w:rsidP="00E60252">
            <w:pPr>
              <w:jc w:val="center"/>
              <w:rPr>
                <w:b/>
                <w:color w:val="0070C0"/>
              </w:rPr>
            </w:pP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  <w:r w:rsidRPr="0003686C">
              <w:rPr>
                <w:b/>
              </w:rPr>
              <w:t>Na Hromnice jasná noc – bude ještě mrazů moc.</w:t>
            </w: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  <w:r w:rsidRPr="00D91235">
              <w:rPr>
                <w:b/>
              </w:rPr>
              <w:t>Lepší Vánoce třeskuté nežli tekuté.</w:t>
            </w:r>
          </w:p>
          <w:p w:rsidR="009165BE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Pr="00D91235" w:rsidRDefault="009165BE" w:rsidP="00E60252">
            <w:pPr>
              <w:ind w:left="360"/>
              <w:contextualSpacing/>
              <w:rPr>
                <w:b/>
              </w:rPr>
            </w:pPr>
            <w:r w:rsidRPr="000753DE">
              <w:rPr>
                <w:b/>
              </w:rPr>
              <w:t>Únor bílý pole sílí.</w:t>
            </w:r>
          </w:p>
          <w:p w:rsidR="009165BE" w:rsidRPr="0003686C" w:rsidRDefault="009165BE" w:rsidP="00E60252">
            <w:pPr>
              <w:ind w:left="360"/>
              <w:contextualSpacing/>
              <w:rPr>
                <w:b/>
              </w:rPr>
            </w:pPr>
          </w:p>
          <w:p w:rsidR="009165BE" w:rsidRDefault="009165BE" w:rsidP="00E60252">
            <w:pPr>
              <w:rPr>
                <w:b/>
              </w:rPr>
            </w:pPr>
          </w:p>
        </w:tc>
      </w:tr>
    </w:tbl>
    <w:p w:rsidR="009165BE" w:rsidRPr="002343C6" w:rsidRDefault="009165BE" w:rsidP="009165BE">
      <w:pPr>
        <w:jc w:val="center"/>
        <w:rPr>
          <w:b/>
        </w:rPr>
      </w:pPr>
    </w:p>
    <w:p w:rsidR="00641BEE" w:rsidRDefault="00641BEE" w:rsidP="00FE2A08">
      <w:pPr>
        <w:rPr>
          <w:sz w:val="24"/>
          <w:szCs w:val="24"/>
        </w:rPr>
      </w:pPr>
    </w:p>
    <w:p w:rsidR="00485BD6" w:rsidRPr="00485BD6" w:rsidRDefault="00485BD6"/>
    <w:sectPr w:rsidR="00485BD6" w:rsidRPr="0048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436D"/>
    <w:multiLevelType w:val="hybridMultilevel"/>
    <w:tmpl w:val="97D2D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D6"/>
    <w:rsid w:val="002518C5"/>
    <w:rsid w:val="00485BD6"/>
    <w:rsid w:val="00641BEE"/>
    <w:rsid w:val="00746A35"/>
    <w:rsid w:val="00870888"/>
    <w:rsid w:val="009165BE"/>
    <w:rsid w:val="00A86790"/>
    <w:rsid w:val="00BF6020"/>
    <w:rsid w:val="00F46870"/>
    <w:rsid w:val="00FD6637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B56AA-4926-4AA9-9733-2F5D20E7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5BE"/>
    <w:pPr>
      <w:ind w:left="720"/>
      <w:contextualSpacing/>
    </w:pPr>
  </w:style>
  <w:style w:type="table" w:styleId="Mkatabulky">
    <w:name w:val="Table Grid"/>
    <w:basedOn w:val="Normlntabulka"/>
    <w:uiPriority w:val="59"/>
    <w:rsid w:val="0091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Mgr. Renata Drábová</cp:lastModifiedBy>
  <cp:revision>2</cp:revision>
  <dcterms:created xsi:type="dcterms:W3CDTF">2021-02-05T11:40:00Z</dcterms:created>
  <dcterms:modified xsi:type="dcterms:W3CDTF">2021-02-05T11:40:00Z</dcterms:modified>
</cp:coreProperties>
</file>