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EE8" w:rsidRPr="009612F0" w:rsidRDefault="00EE13C3" w:rsidP="009612F0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  <w:r w:rsidRPr="009612F0">
        <w:rPr>
          <w:b/>
          <w:sz w:val="24"/>
          <w:szCs w:val="24"/>
        </w:rPr>
        <w:t>Struktura metodického materiálu k čtenářské nebo matematické gramotnosti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Název</w:t>
      </w:r>
      <w:r w:rsidR="00212E79" w:rsidRPr="00542EE2">
        <w:rPr>
          <w:b/>
          <w:sz w:val="24"/>
          <w:szCs w:val="24"/>
        </w:rPr>
        <w:t>:</w:t>
      </w:r>
      <w:r w:rsidR="00212E79" w:rsidRPr="009612F0">
        <w:rPr>
          <w:sz w:val="24"/>
          <w:szCs w:val="24"/>
        </w:rPr>
        <w:t xml:space="preserve"> </w:t>
      </w:r>
      <w:r w:rsidR="00CA016D" w:rsidRPr="009612F0">
        <w:rPr>
          <w:sz w:val="24"/>
          <w:szCs w:val="24"/>
        </w:rPr>
        <w:t xml:space="preserve">ČTENÍ </w:t>
      </w:r>
      <w:r w:rsidR="009F6F69" w:rsidRPr="009612F0">
        <w:rPr>
          <w:sz w:val="24"/>
          <w:szCs w:val="24"/>
        </w:rPr>
        <w:t xml:space="preserve">A ZÁPIS </w:t>
      </w:r>
      <w:r w:rsidR="00CA016D" w:rsidRPr="009612F0">
        <w:rPr>
          <w:sz w:val="24"/>
          <w:szCs w:val="24"/>
        </w:rPr>
        <w:t xml:space="preserve">MATEMATICKÝCH </w:t>
      </w:r>
      <w:proofErr w:type="gramStart"/>
      <w:r w:rsidR="00CA016D" w:rsidRPr="009612F0">
        <w:rPr>
          <w:sz w:val="24"/>
          <w:szCs w:val="24"/>
        </w:rPr>
        <w:t>POJMŮ - pexeso</w:t>
      </w:r>
      <w:proofErr w:type="gramEnd"/>
    </w:p>
    <w:p w:rsidR="00EE13C3" w:rsidRPr="009612F0" w:rsidRDefault="0069499E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Předmět:</w:t>
      </w:r>
      <w:r w:rsidRPr="009612F0">
        <w:rPr>
          <w:sz w:val="24"/>
          <w:szCs w:val="24"/>
        </w:rPr>
        <w:t xml:space="preserve"> č</w:t>
      </w:r>
      <w:r w:rsidR="00212E79" w:rsidRPr="009612F0">
        <w:rPr>
          <w:sz w:val="24"/>
          <w:szCs w:val="24"/>
        </w:rPr>
        <w:t>eština, matematika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Využití pro ročník</w:t>
      </w:r>
      <w:r w:rsidR="00CA016D" w:rsidRPr="00542EE2">
        <w:rPr>
          <w:b/>
          <w:sz w:val="24"/>
          <w:szCs w:val="24"/>
        </w:rPr>
        <w:t>:</w:t>
      </w:r>
      <w:r w:rsidR="00CA016D" w:rsidRPr="009612F0">
        <w:rPr>
          <w:sz w:val="24"/>
          <w:szCs w:val="24"/>
        </w:rPr>
        <w:t xml:space="preserve"> </w:t>
      </w:r>
      <w:r w:rsidR="00C87490">
        <w:rPr>
          <w:sz w:val="24"/>
          <w:szCs w:val="24"/>
        </w:rPr>
        <w:t>2.</w:t>
      </w:r>
      <w:r w:rsidR="0092549F" w:rsidRPr="009612F0">
        <w:rPr>
          <w:sz w:val="24"/>
          <w:szCs w:val="24"/>
        </w:rPr>
        <w:t xml:space="preserve"> ročník</w:t>
      </w:r>
      <w:r w:rsidR="00C87490">
        <w:rPr>
          <w:sz w:val="24"/>
          <w:szCs w:val="24"/>
        </w:rPr>
        <w:t xml:space="preserve"> stření školy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Časový odhad</w:t>
      </w:r>
      <w:r w:rsidR="00CA016D" w:rsidRPr="00542EE2">
        <w:rPr>
          <w:b/>
          <w:sz w:val="24"/>
          <w:szCs w:val="24"/>
        </w:rPr>
        <w:t>:</w:t>
      </w:r>
      <w:r w:rsidR="00C87490">
        <w:rPr>
          <w:sz w:val="24"/>
          <w:szCs w:val="24"/>
        </w:rPr>
        <w:t xml:space="preserve"> </w:t>
      </w:r>
      <w:r w:rsidR="00CA016D" w:rsidRPr="009612F0">
        <w:rPr>
          <w:sz w:val="24"/>
          <w:szCs w:val="24"/>
        </w:rPr>
        <w:t>15 min.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Anotace</w:t>
      </w:r>
      <w:r w:rsidR="00CA016D" w:rsidRPr="00542EE2">
        <w:rPr>
          <w:b/>
          <w:sz w:val="24"/>
          <w:szCs w:val="24"/>
        </w:rPr>
        <w:t>:</w:t>
      </w:r>
      <w:r w:rsidR="00CA016D" w:rsidRPr="009612F0">
        <w:rPr>
          <w:sz w:val="24"/>
          <w:szCs w:val="24"/>
        </w:rPr>
        <w:t xml:space="preserve"> Didaktická hra na správné </w:t>
      </w:r>
      <w:r w:rsidR="00574F7F">
        <w:rPr>
          <w:sz w:val="24"/>
          <w:szCs w:val="24"/>
        </w:rPr>
        <w:t>čtení matematických pojmů, kterou je lze</w:t>
      </w:r>
      <w:r w:rsidR="00CA016D" w:rsidRPr="009612F0">
        <w:rPr>
          <w:sz w:val="24"/>
          <w:szCs w:val="24"/>
        </w:rPr>
        <w:t xml:space="preserve"> zařadit jak do hodin matematiky</w:t>
      </w:r>
      <w:r w:rsidR="00574F7F">
        <w:rPr>
          <w:sz w:val="24"/>
          <w:szCs w:val="24"/>
        </w:rPr>
        <w:t>, tak</w:t>
      </w:r>
      <w:r w:rsidR="00CA016D" w:rsidRPr="009612F0">
        <w:rPr>
          <w:sz w:val="24"/>
          <w:szCs w:val="24"/>
        </w:rPr>
        <w:t xml:space="preserve"> i češtiny. </w:t>
      </w:r>
      <w:r w:rsidR="00574F7F">
        <w:rPr>
          <w:sz w:val="24"/>
          <w:szCs w:val="24"/>
        </w:rPr>
        <w:t>Jedná se o propojení</w:t>
      </w:r>
      <w:r w:rsidR="00CA016D" w:rsidRPr="009612F0">
        <w:rPr>
          <w:sz w:val="24"/>
          <w:szCs w:val="24"/>
        </w:rPr>
        <w:t xml:space="preserve"> </w:t>
      </w:r>
      <w:r w:rsidR="00574F7F">
        <w:rPr>
          <w:sz w:val="24"/>
          <w:szCs w:val="24"/>
        </w:rPr>
        <w:t xml:space="preserve">čtenářské a matematické </w:t>
      </w:r>
      <w:r w:rsidR="00CA016D" w:rsidRPr="009612F0">
        <w:rPr>
          <w:sz w:val="24"/>
          <w:szCs w:val="24"/>
        </w:rPr>
        <w:t>gramotnost</w:t>
      </w:r>
      <w:r w:rsidR="00574F7F">
        <w:rPr>
          <w:sz w:val="24"/>
          <w:szCs w:val="24"/>
        </w:rPr>
        <w:t>i</w:t>
      </w:r>
      <w:r w:rsidR="00CA016D" w:rsidRPr="009612F0">
        <w:rPr>
          <w:sz w:val="24"/>
          <w:szCs w:val="24"/>
        </w:rPr>
        <w:t xml:space="preserve">.  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Použité metody</w:t>
      </w:r>
      <w:r w:rsidR="00CA016D" w:rsidRPr="00542EE2">
        <w:rPr>
          <w:b/>
          <w:sz w:val="24"/>
          <w:szCs w:val="24"/>
        </w:rPr>
        <w:t>:</w:t>
      </w:r>
      <w:r w:rsidR="00CA016D" w:rsidRPr="009612F0">
        <w:rPr>
          <w:sz w:val="24"/>
          <w:szCs w:val="24"/>
        </w:rPr>
        <w:t xml:space="preserve"> práce ve dvojici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Pomůcky</w:t>
      </w:r>
      <w:r w:rsidR="00CA016D" w:rsidRPr="00542EE2">
        <w:rPr>
          <w:b/>
          <w:sz w:val="24"/>
          <w:szCs w:val="24"/>
        </w:rPr>
        <w:t>:</w:t>
      </w:r>
      <w:r w:rsidR="00CA016D" w:rsidRPr="009612F0">
        <w:rPr>
          <w:sz w:val="24"/>
          <w:szCs w:val="24"/>
        </w:rPr>
        <w:t xml:space="preserve"> pexeso do dvojice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Popis postupu využití</w:t>
      </w:r>
      <w:r w:rsidR="0092549F" w:rsidRPr="009612F0">
        <w:rPr>
          <w:sz w:val="24"/>
          <w:szCs w:val="24"/>
        </w:rPr>
        <w:t>: Žáci pracují ve dvojici, případně ve větších skupinách. Od učitele ob</w:t>
      </w:r>
      <w:r w:rsidR="00574F7F">
        <w:rPr>
          <w:sz w:val="24"/>
          <w:szCs w:val="24"/>
        </w:rPr>
        <w:t>drží rozstříhané kartičky, které</w:t>
      </w:r>
      <w:r w:rsidR="0092549F" w:rsidRPr="009612F0">
        <w:rPr>
          <w:sz w:val="24"/>
          <w:szCs w:val="24"/>
        </w:rPr>
        <w:t xml:space="preserve"> rozloží na stůl popsanou stranou dolů. Začíná nejmladší žák, ten otočí dvě kartičky, jeho úkolem je najít dvě karty, které k sobě patří. Pokud najde správnou dvojici, pokračuje v</w:t>
      </w:r>
      <w:r w:rsidR="0069499E" w:rsidRPr="009612F0">
        <w:rPr>
          <w:sz w:val="24"/>
          <w:szCs w:val="24"/>
        </w:rPr>
        <w:t> tahu,</w:t>
      </w:r>
      <w:r w:rsidR="0092549F" w:rsidRPr="009612F0">
        <w:rPr>
          <w:sz w:val="24"/>
          <w:szCs w:val="24"/>
        </w:rPr>
        <w:t xml:space="preserve"> </w:t>
      </w:r>
      <w:r w:rsidR="0069499E" w:rsidRPr="009612F0">
        <w:rPr>
          <w:sz w:val="24"/>
          <w:szCs w:val="24"/>
        </w:rPr>
        <w:t>p</w:t>
      </w:r>
      <w:r w:rsidR="0092549F" w:rsidRPr="009612F0">
        <w:rPr>
          <w:sz w:val="24"/>
          <w:szCs w:val="24"/>
        </w:rPr>
        <w:t xml:space="preserve">okud ne, </w:t>
      </w:r>
      <w:r w:rsidR="00574F7F">
        <w:rPr>
          <w:sz w:val="24"/>
          <w:szCs w:val="24"/>
        </w:rPr>
        <w:t xml:space="preserve">hraje </w:t>
      </w:r>
      <w:r w:rsidR="0092549F" w:rsidRPr="009612F0">
        <w:rPr>
          <w:sz w:val="24"/>
          <w:szCs w:val="24"/>
        </w:rPr>
        <w:t xml:space="preserve">další hráč, který sedí po levici. </w:t>
      </w:r>
      <w:r w:rsidR="0069499E" w:rsidRPr="009612F0">
        <w:rPr>
          <w:sz w:val="24"/>
          <w:szCs w:val="24"/>
        </w:rPr>
        <w:t xml:space="preserve">Učitel chodí mezi žáky a kontroluje správnost provedení. </w:t>
      </w:r>
      <w:r w:rsidR="00574F7F">
        <w:rPr>
          <w:sz w:val="24"/>
          <w:szCs w:val="24"/>
        </w:rPr>
        <w:t>Vítězí hráč, který nasbírá nejvíce kartiček.</w:t>
      </w:r>
    </w:p>
    <w:p w:rsidR="007523E1" w:rsidRPr="00542EE2" w:rsidRDefault="00EE13C3" w:rsidP="009612F0">
      <w:pPr>
        <w:spacing w:line="360" w:lineRule="auto"/>
        <w:rPr>
          <w:b/>
          <w:sz w:val="24"/>
          <w:szCs w:val="24"/>
        </w:rPr>
      </w:pPr>
      <w:r w:rsidRPr="00542EE2">
        <w:rPr>
          <w:b/>
          <w:sz w:val="24"/>
          <w:szCs w:val="24"/>
        </w:rPr>
        <w:t>Odkazy, zdroje</w:t>
      </w:r>
      <w:r w:rsidR="007523E1" w:rsidRPr="00542EE2">
        <w:rPr>
          <w:b/>
          <w:sz w:val="24"/>
          <w:szCs w:val="24"/>
        </w:rPr>
        <w:t xml:space="preserve">: </w:t>
      </w:r>
    </w:p>
    <w:p w:rsidR="0092549F" w:rsidRDefault="00AA0F5C" w:rsidP="009612F0">
      <w:pPr>
        <w:spacing w:line="360" w:lineRule="auto"/>
      </w:pPr>
      <w:hyperlink r:id="rId6" w:history="1">
        <w:r w:rsidR="004531CC">
          <w:rPr>
            <w:rStyle w:val="Hypertextovodkaz"/>
          </w:rPr>
          <w:t>http://www.geneze.info/pojmy/matematicke_pojmy.htm</w:t>
        </w:r>
      </w:hyperlink>
    </w:p>
    <w:p w:rsidR="004531CC" w:rsidRDefault="004531CC" w:rsidP="009612F0">
      <w:pPr>
        <w:spacing w:line="360" w:lineRule="auto"/>
      </w:pPr>
    </w:p>
    <w:p w:rsidR="004531CC" w:rsidRDefault="004531CC" w:rsidP="009612F0">
      <w:pPr>
        <w:spacing w:line="360" w:lineRule="auto"/>
      </w:pPr>
    </w:p>
    <w:p w:rsidR="004531CC" w:rsidRDefault="004531CC" w:rsidP="009612F0">
      <w:pPr>
        <w:spacing w:line="360" w:lineRule="auto"/>
      </w:pPr>
    </w:p>
    <w:p w:rsidR="004531CC" w:rsidRPr="009612F0" w:rsidRDefault="004531CC" w:rsidP="009612F0">
      <w:pPr>
        <w:spacing w:line="360" w:lineRule="auto"/>
        <w:rPr>
          <w:sz w:val="24"/>
          <w:szCs w:val="24"/>
        </w:rPr>
      </w:pPr>
    </w:p>
    <w:p w:rsidR="0092549F" w:rsidRPr="009612F0" w:rsidRDefault="0092549F" w:rsidP="009612F0">
      <w:pPr>
        <w:spacing w:line="360" w:lineRule="auto"/>
        <w:rPr>
          <w:sz w:val="24"/>
          <w:szCs w:val="24"/>
        </w:rPr>
      </w:pPr>
    </w:p>
    <w:p w:rsidR="0092549F" w:rsidRPr="009612F0" w:rsidRDefault="0092549F" w:rsidP="009612F0">
      <w:pPr>
        <w:spacing w:line="360" w:lineRule="auto"/>
        <w:rPr>
          <w:sz w:val="24"/>
          <w:szCs w:val="24"/>
        </w:rPr>
      </w:pPr>
    </w:p>
    <w:p w:rsidR="0092549F" w:rsidRPr="009612F0" w:rsidRDefault="0092549F" w:rsidP="009612F0">
      <w:pPr>
        <w:spacing w:line="360" w:lineRule="auto"/>
        <w:rPr>
          <w:sz w:val="24"/>
          <w:szCs w:val="24"/>
        </w:rPr>
      </w:pPr>
    </w:p>
    <w:tbl>
      <w:tblPr>
        <w:tblStyle w:val="Mkatabulky"/>
        <w:tblW w:w="9268" w:type="dxa"/>
        <w:jc w:val="center"/>
        <w:tblLook w:val="04A0" w:firstRow="1" w:lastRow="0" w:firstColumn="1" w:lastColumn="0" w:noHBand="0" w:noVBand="1"/>
      </w:tblPr>
      <w:tblGrid>
        <w:gridCol w:w="2315"/>
        <w:gridCol w:w="2307"/>
        <w:gridCol w:w="2338"/>
        <w:gridCol w:w="2308"/>
      </w:tblGrid>
      <w:tr w:rsidR="009F6F69" w:rsidTr="0069499E">
        <w:trPr>
          <w:trHeight w:val="1967"/>
          <w:jc w:val="center"/>
        </w:trPr>
        <w:tc>
          <w:tcPr>
            <w:tcW w:w="2316" w:type="dxa"/>
            <w:vAlign w:val="center"/>
          </w:tcPr>
          <w:p w:rsidR="009F6F69" w:rsidRPr="00594033" w:rsidRDefault="004531CC" w:rsidP="009F6F69">
            <w:pPr>
              <w:jc w:val="center"/>
              <w:rPr>
                <w:rFonts w:cstheme="minorHAnsi"/>
                <w:sz w:val="40"/>
                <w:szCs w:val="36"/>
              </w:rPr>
            </w:pPr>
            <w:r>
              <w:rPr>
                <w:rFonts w:cstheme="minorHAnsi"/>
                <w:sz w:val="40"/>
                <w:szCs w:val="36"/>
              </w:rPr>
              <w:lastRenderedPageBreak/>
              <w:t>|6</w:t>
            </w:r>
            <w:r w:rsidRPr="004531CC">
              <w:rPr>
                <w:rFonts w:cstheme="minorHAnsi"/>
                <w:sz w:val="40"/>
                <w:szCs w:val="36"/>
              </w:rPr>
              <w:t>|</w:t>
            </w:r>
          </w:p>
        </w:tc>
        <w:tc>
          <w:tcPr>
            <w:tcW w:w="2316" w:type="dxa"/>
            <w:vAlign w:val="center"/>
          </w:tcPr>
          <w:p w:rsidR="009F6F69" w:rsidRPr="0069499E" w:rsidRDefault="002F4359" w:rsidP="0096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4531CC" w:rsidRPr="004531CC">
              <w:rPr>
                <w:sz w:val="28"/>
                <w:szCs w:val="28"/>
              </w:rPr>
              <w:t>bsolutní hodnota</w:t>
            </w:r>
            <w:r w:rsidR="004531CC">
              <w:rPr>
                <w:sz w:val="28"/>
                <w:szCs w:val="28"/>
              </w:rPr>
              <w:t xml:space="preserve"> šesti</w:t>
            </w:r>
          </w:p>
        </w:tc>
        <w:tc>
          <w:tcPr>
            <w:tcW w:w="2318" w:type="dxa"/>
            <w:vAlign w:val="center"/>
          </w:tcPr>
          <w:p w:rsidR="009F6F69" w:rsidRPr="009F6F69" w:rsidRDefault="00AA0F5C" w:rsidP="009612F0">
            <w:pPr>
              <w:jc w:val="center"/>
              <w:rPr>
                <w:rFonts w:cstheme="minorHAnsi"/>
                <w:sz w:val="40"/>
                <w:szCs w:val="40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40"/>
                        <w:szCs w:val="40"/>
                        <w:shd w:val="clear" w:color="auto" w:fill="FFFFFF"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40"/>
                            <w:szCs w:val="40"/>
                            <w:shd w:val="clear" w:color="auto" w:fill="FFFFFF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color w:val="000000"/>
                            <w:sz w:val="40"/>
                            <w:szCs w:val="40"/>
                            <w:shd w:val="clear" w:color="auto" w:fill="FFFFFF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color w:val="000000"/>
                            <w:sz w:val="40"/>
                            <w:szCs w:val="40"/>
                            <w:shd w:val="clear" w:color="auto" w:fill="FFFFFF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2318" w:type="dxa"/>
            <w:vAlign w:val="center"/>
          </w:tcPr>
          <w:p w:rsidR="009F6F69" w:rsidRPr="009F6F69" w:rsidRDefault="002F4359" w:rsidP="009612F0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>
              <w:rPr>
                <w:rStyle w:val="Zdraznn"/>
                <w:rFonts w:cstheme="minorHAnsi"/>
                <w:i w:val="0"/>
                <w:color w:val="000000"/>
                <w:sz w:val="28"/>
                <w:szCs w:val="28"/>
                <w:shd w:val="clear" w:color="auto" w:fill="FFFFFF"/>
              </w:rPr>
              <w:t>K</w:t>
            </w:r>
            <w:r w:rsidR="00367788" w:rsidRPr="00367788">
              <w:rPr>
                <w:rStyle w:val="Zdraznn"/>
                <w:rFonts w:cstheme="minorHAnsi"/>
                <w:i w:val="0"/>
                <w:color w:val="000000"/>
                <w:sz w:val="28"/>
                <w:szCs w:val="28"/>
                <w:shd w:val="clear" w:color="auto" w:fill="FFFFFF"/>
              </w:rPr>
              <w:t>ombinační číslo</w:t>
            </w:r>
            <w:r w:rsidR="00367788">
              <w:rPr>
                <w:rStyle w:val="Zdraznn"/>
                <w:rFonts w:cstheme="minorHAnsi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šest nad dvěma</w:t>
            </w:r>
          </w:p>
        </w:tc>
      </w:tr>
      <w:tr w:rsidR="0092549F" w:rsidTr="0069499E">
        <w:trPr>
          <w:trHeight w:val="1857"/>
          <w:jc w:val="center"/>
        </w:trPr>
        <w:tc>
          <w:tcPr>
            <w:tcW w:w="2316" w:type="dxa"/>
            <w:vAlign w:val="center"/>
          </w:tcPr>
          <w:p w:rsidR="0092549F" w:rsidRPr="004531CC" w:rsidRDefault="00AA0F5C" w:rsidP="004531CC">
            <w:pPr>
              <w:jc w:val="center"/>
              <w:rPr>
                <w:rFonts w:cstheme="minorHAnsi"/>
                <w:b/>
                <w:sz w:val="40"/>
                <w:szCs w:val="3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40"/>
                        <w:szCs w:val="4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40"/>
                        <w:szCs w:val="40"/>
                      </w:rPr>
                      <m:t>12</m:t>
                    </m:r>
                  </m:sup>
                </m:sSup>
              </m:oMath>
            </m:oMathPara>
          </w:p>
        </w:tc>
        <w:tc>
          <w:tcPr>
            <w:tcW w:w="2316" w:type="dxa"/>
            <w:vAlign w:val="center"/>
          </w:tcPr>
          <w:p w:rsidR="0092549F" w:rsidRPr="0069499E" w:rsidRDefault="002F4359" w:rsidP="0096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4531CC" w:rsidRPr="004531CC">
              <w:rPr>
                <w:sz w:val="28"/>
                <w:szCs w:val="28"/>
              </w:rPr>
              <w:t>ilión</w:t>
            </w:r>
          </w:p>
        </w:tc>
        <w:tc>
          <w:tcPr>
            <w:tcW w:w="2318" w:type="dxa"/>
            <w:vAlign w:val="center"/>
          </w:tcPr>
          <w:p w:rsidR="0092549F" w:rsidRPr="009F6F69" w:rsidRDefault="00D156FC" w:rsidP="009612F0">
            <w:pPr>
              <w:jc w:val="center"/>
              <w:rPr>
                <w:sz w:val="40"/>
                <w:szCs w:val="40"/>
              </w:rPr>
            </w:pPr>
            <w:r w:rsidRPr="00D156FC">
              <w:rPr>
                <w:sz w:val="40"/>
                <w:szCs w:val="40"/>
              </w:rPr>
              <w:t>medián</w:t>
            </w:r>
          </w:p>
        </w:tc>
        <w:tc>
          <w:tcPr>
            <w:tcW w:w="2318" w:type="dxa"/>
            <w:vAlign w:val="center"/>
          </w:tcPr>
          <w:p w:rsidR="0092549F" w:rsidRPr="009F6F69" w:rsidRDefault="002F4359" w:rsidP="0096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D156FC" w:rsidRPr="00D156FC">
              <w:rPr>
                <w:sz w:val="28"/>
                <w:szCs w:val="28"/>
              </w:rPr>
              <w:t>rostřední hodnota při uspořádání daných hodnot podle velikosti</w:t>
            </w:r>
          </w:p>
        </w:tc>
      </w:tr>
      <w:tr w:rsidR="0092549F" w:rsidTr="0069499E">
        <w:trPr>
          <w:trHeight w:val="1967"/>
          <w:jc w:val="center"/>
        </w:trPr>
        <w:tc>
          <w:tcPr>
            <w:tcW w:w="2316" w:type="dxa"/>
            <w:vAlign w:val="center"/>
          </w:tcPr>
          <w:p w:rsidR="0092549F" w:rsidRPr="00594033" w:rsidRDefault="004531CC" w:rsidP="0069499E">
            <w:pPr>
              <w:jc w:val="center"/>
              <w:rPr>
                <w:rFonts w:cstheme="minorHAnsi"/>
                <w:sz w:val="40"/>
                <w:szCs w:val="36"/>
              </w:rPr>
            </w:pPr>
            <w:r>
              <w:rPr>
                <w:rFonts w:cstheme="minorHAnsi"/>
                <w:sz w:val="40"/>
                <w:szCs w:val="36"/>
              </w:rPr>
              <w:t>o= 4*a</w:t>
            </w:r>
          </w:p>
        </w:tc>
        <w:tc>
          <w:tcPr>
            <w:tcW w:w="2316" w:type="dxa"/>
            <w:vAlign w:val="center"/>
          </w:tcPr>
          <w:p w:rsidR="0092549F" w:rsidRPr="0069499E" w:rsidRDefault="004531CC" w:rsidP="0096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Obvod čtverce</w:t>
            </w:r>
          </w:p>
        </w:tc>
        <w:tc>
          <w:tcPr>
            <w:tcW w:w="2318" w:type="dxa"/>
            <w:vAlign w:val="center"/>
          </w:tcPr>
          <w:p w:rsidR="0092549F" w:rsidRPr="009F6F69" w:rsidRDefault="00D156FC" w:rsidP="009612F0">
            <w:pPr>
              <w:jc w:val="center"/>
              <w:rPr>
                <w:sz w:val="40"/>
                <w:szCs w:val="40"/>
              </w:rPr>
            </w:pPr>
            <w:r w:rsidRPr="00D156FC">
              <w:rPr>
                <w:sz w:val="40"/>
                <w:szCs w:val="40"/>
              </w:rPr>
              <w:t>modus</w:t>
            </w:r>
          </w:p>
        </w:tc>
        <w:tc>
          <w:tcPr>
            <w:tcW w:w="2318" w:type="dxa"/>
            <w:vAlign w:val="center"/>
          </w:tcPr>
          <w:p w:rsidR="0092549F" w:rsidRPr="009F6F69" w:rsidRDefault="002F4359" w:rsidP="0096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="00D156FC" w:rsidRPr="00D156FC">
              <w:rPr>
                <w:sz w:val="28"/>
                <w:szCs w:val="28"/>
              </w:rPr>
              <w:t>odnota, které se mezi danými hodnotami vyskytuje v největším počtu</w:t>
            </w:r>
          </w:p>
        </w:tc>
      </w:tr>
      <w:tr w:rsidR="0092549F" w:rsidTr="0069499E">
        <w:trPr>
          <w:trHeight w:val="1857"/>
          <w:jc w:val="center"/>
        </w:trPr>
        <w:tc>
          <w:tcPr>
            <w:tcW w:w="2316" w:type="dxa"/>
            <w:vAlign w:val="center"/>
          </w:tcPr>
          <w:p w:rsidR="0092549F" w:rsidRPr="00594033" w:rsidRDefault="004531CC" w:rsidP="007523E1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S= a*b</w:t>
            </w:r>
          </w:p>
        </w:tc>
        <w:tc>
          <w:tcPr>
            <w:tcW w:w="2316" w:type="dxa"/>
            <w:vAlign w:val="center"/>
          </w:tcPr>
          <w:p w:rsidR="0092549F" w:rsidRPr="0069499E" w:rsidRDefault="004531CC" w:rsidP="0096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Obsah obdélníku</w:t>
            </w:r>
          </w:p>
        </w:tc>
        <w:tc>
          <w:tcPr>
            <w:tcW w:w="2318" w:type="dxa"/>
            <w:vAlign w:val="center"/>
          </w:tcPr>
          <w:p w:rsidR="0092549F" w:rsidRPr="009F6F69" w:rsidRDefault="00D156FC" w:rsidP="009612F0">
            <w:pPr>
              <w:jc w:val="center"/>
              <w:rPr>
                <w:sz w:val="40"/>
                <w:szCs w:val="40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</w:rPr>
                  <m:t>∞</m:t>
                </m:r>
              </m:oMath>
            </m:oMathPara>
          </w:p>
        </w:tc>
        <w:tc>
          <w:tcPr>
            <w:tcW w:w="2318" w:type="dxa"/>
            <w:vAlign w:val="center"/>
          </w:tcPr>
          <w:p w:rsidR="0092549F" w:rsidRPr="00594033" w:rsidRDefault="002F4359" w:rsidP="0096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D156FC" w:rsidRPr="00D156FC">
              <w:rPr>
                <w:sz w:val="28"/>
                <w:szCs w:val="28"/>
              </w:rPr>
              <w:t>ekonečno</w:t>
            </w:r>
          </w:p>
        </w:tc>
      </w:tr>
      <w:tr w:rsidR="0092549F" w:rsidTr="0069499E">
        <w:trPr>
          <w:trHeight w:val="1967"/>
          <w:jc w:val="center"/>
        </w:trPr>
        <w:tc>
          <w:tcPr>
            <w:tcW w:w="2316" w:type="dxa"/>
            <w:vAlign w:val="center"/>
          </w:tcPr>
          <w:p w:rsidR="0092549F" w:rsidRPr="00594033" w:rsidRDefault="004531CC" w:rsidP="007523E1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36"/>
              </w:rPr>
              <w:t>|AB</w:t>
            </w:r>
            <w:r w:rsidRPr="004531CC">
              <w:rPr>
                <w:rFonts w:cstheme="minorHAnsi"/>
                <w:sz w:val="40"/>
                <w:szCs w:val="36"/>
              </w:rPr>
              <w:t>|</w:t>
            </w:r>
          </w:p>
        </w:tc>
        <w:tc>
          <w:tcPr>
            <w:tcW w:w="2316" w:type="dxa"/>
            <w:vAlign w:val="center"/>
          </w:tcPr>
          <w:p w:rsidR="0092549F" w:rsidRPr="0069499E" w:rsidRDefault="002F4359" w:rsidP="0096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4531CC" w:rsidRPr="004531CC">
              <w:rPr>
                <w:sz w:val="28"/>
                <w:szCs w:val="28"/>
              </w:rPr>
              <w:t>élka úsečky</w:t>
            </w:r>
            <w:r w:rsidR="004531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8" w:type="dxa"/>
            <w:vAlign w:val="center"/>
          </w:tcPr>
          <w:p w:rsidR="0092549F" w:rsidRPr="009F6F69" w:rsidRDefault="00D156FC" w:rsidP="009612F0">
            <w:pPr>
              <w:jc w:val="center"/>
              <w:rPr>
                <w:sz w:val="40"/>
                <w:szCs w:val="40"/>
              </w:rPr>
            </w:pPr>
            <w:r w:rsidRPr="00D156FC">
              <w:rPr>
                <w:sz w:val="40"/>
                <w:szCs w:val="40"/>
              </w:rPr>
              <w:t>ortocentrum</w:t>
            </w:r>
          </w:p>
        </w:tc>
        <w:tc>
          <w:tcPr>
            <w:tcW w:w="2318" w:type="dxa"/>
            <w:vAlign w:val="center"/>
          </w:tcPr>
          <w:p w:rsidR="0092549F" w:rsidRPr="00594033" w:rsidRDefault="002F4359" w:rsidP="0096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D156FC" w:rsidRPr="00D156FC">
              <w:rPr>
                <w:sz w:val="28"/>
                <w:szCs w:val="28"/>
              </w:rPr>
              <w:t>růsečík všech tří výšek trojúhelníku</w:t>
            </w:r>
          </w:p>
        </w:tc>
      </w:tr>
      <w:tr w:rsidR="007523E1" w:rsidTr="0069499E">
        <w:trPr>
          <w:trHeight w:val="1857"/>
          <w:jc w:val="center"/>
        </w:trPr>
        <w:tc>
          <w:tcPr>
            <w:tcW w:w="2316" w:type="dxa"/>
            <w:vAlign w:val="center"/>
          </w:tcPr>
          <w:p w:rsidR="007523E1" w:rsidRPr="00367788" w:rsidRDefault="00367788" w:rsidP="007523E1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sz w:val="40"/>
                <w:szCs w:val="40"/>
              </w:rPr>
              <w:t>2,7182818</w:t>
            </w:r>
            <w:r w:rsidRPr="00367788">
              <w:rPr>
                <w:sz w:val="40"/>
                <w:szCs w:val="40"/>
              </w:rPr>
              <w:t>...</w:t>
            </w:r>
          </w:p>
        </w:tc>
        <w:tc>
          <w:tcPr>
            <w:tcW w:w="2316" w:type="dxa"/>
            <w:vAlign w:val="center"/>
          </w:tcPr>
          <w:p w:rsidR="007523E1" w:rsidRPr="0069499E" w:rsidRDefault="00367788" w:rsidP="009612F0">
            <w:pPr>
              <w:jc w:val="center"/>
              <w:rPr>
                <w:sz w:val="28"/>
                <w:szCs w:val="28"/>
              </w:rPr>
            </w:pPr>
            <w:r w:rsidRPr="00367788">
              <w:rPr>
                <w:sz w:val="28"/>
                <w:szCs w:val="28"/>
              </w:rPr>
              <w:t>Eulerovo číslo</w:t>
            </w:r>
          </w:p>
        </w:tc>
        <w:tc>
          <w:tcPr>
            <w:tcW w:w="2318" w:type="dxa"/>
            <w:vAlign w:val="center"/>
          </w:tcPr>
          <w:p w:rsidR="007523E1" w:rsidRPr="009F6F69" w:rsidRDefault="002F4359" w:rsidP="009612F0">
            <w:pPr>
              <w:jc w:val="center"/>
              <w:rPr>
                <w:sz w:val="40"/>
                <w:szCs w:val="40"/>
              </w:rPr>
            </w:pPr>
            <w:r w:rsidRPr="002F4359">
              <w:rPr>
                <w:sz w:val="40"/>
                <w:szCs w:val="40"/>
              </w:rPr>
              <w:t>planimetrie</w:t>
            </w:r>
          </w:p>
        </w:tc>
        <w:tc>
          <w:tcPr>
            <w:tcW w:w="2318" w:type="dxa"/>
            <w:vAlign w:val="center"/>
          </w:tcPr>
          <w:p w:rsidR="007523E1" w:rsidRPr="009F6F69" w:rsidRDefault="002F4359" w:rsidP="0096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Pr="002F4359">
              <w:rPr>
                <w:sz w:val="28"/>
                <w:szCs w:val="28"/>
              </w:rPr>
              <w:t>eometrie v rovině</w:t>
            </w:r>
          </w:p>
        </w:tc>
      </w:tr>
      <w:tr w:rsidR="007523E1" w:rsidTr="0069499E">
        <w:trPr>
          <w:trHeight w:val="1967"/>
          <w:jc w:val="center"/>
        </w:trPr>
        <w:tc>
          <w:tcPr>
            <w:tcW w:w="2316" w:type="dxa"/>
            <w:vAlign w:val="center"/>
          </w:tcPr>
          <w:p w:rsidR="007523E1" w:rsidRPr="00594033" w:rsidRDefault="00367788" w:rsidP="009F6F69">
            <w:pPr>
              <w:jc w:val="center"/>
              <w:rPr>
                <w:rFonts w:cstheme="minorHAnsi"/>
                <w:sz w:val="40"/>
                <w:szCs w:val="40"/>
              </w:rPr>
            </w:pPr>
            <w:r w:rsidRPr="00367788">
              <w:rPr>
                <w:rFonts w:cstheme="minorHAnsi"/>
                <w:color w:val="000000"/>
                <w:sz w:val="40"/>
                <w:szCs w:val="40"/>
                <w:shd w:val="clear" w:color="auto" w:fill="FFFFFF"/>
              </w:rPr>
              <w:t>5!</w:t>
            </w:r>
          </w:p>
        </w:tc>
        <w:tc>
          <w:tcPr>
            <w:tcW w:w="2316" w:type="dxa"/>
            <w:vAlign w:val="center"/>
          </w:tcPr>
          <w:p w:rsidR="007523E1" w:rsidRPr="00367788" w:rsidRDefault="00367788" w:rsidP="009612F0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367788">
              <w:rPr>
                <w:rStyle w:val="Zdraznn"/>
                <w:i w:val="0"/>
                <w:color w:val="000000"/>
                <w:sz w:val="28"/>
                <w:szCs w:val="28"/>
                <w:shd w:val="clear" w:color="auto" w:fill="FFFFFF"/>
              </w:rPr>
              <w:t>Pět faktoriál</w:t>
            </w:r>
          </w:p>
        </w:tc>
        <w:tc>
          <w:tcPr>
            <w:tcW w:w="2318" w:type="dxa"/>
            <w:vAlign w:val="center"/>
          </w:tcPr>
          <w:p w:rsidR="007523E1" w:rsidRPr="009F6F69" w:rsidRDefault="002F4359" w:rsidP="009612F0">
            <w:pPr>
              <w:jc w:val="center"/>
              <w:rPr>
                <w:sz w:val="40"/>
                <w:szCs w:val="40"/>
              </w:rPr>
            </w:pPr>
            <w:r w:rsidRPr="002F4359">
              <w:rPr>
                <w:sz w:val="40"/>
                <w:szCs w:val="40"/>
              </w:rPr>
              <w:t xml:space="preserve">B </w:t>
            </w:r>
            <w:r w:rsidRPr="002F4359">
              <w:rPr>
                <w:rFonts w:ascii="Cambria Math" w:hAnsi="Cambria Math" w:cs="Cambria Math"/>
                <w:sz w:val="40"/>
                <w:szCs w:val="40"/>
              </w:rPr>
              <w:t>⊂</w:t>
            </w:r>
            <w:r w:rsidRPr="002F4359">
              <w:rPr>
                <w:sz w:val="40"/>
                <w:szCs w:val="40"/>
              </w:rPr>
              <w:t xml:space="preserve"> A</w:t>
            </w:r>
          </w:p>
        </w:tc>
        <w:tc>
          <w:tcPr>
            <w:tcW w:w="2318" w:type="dxa"/>
            <w:vAlign w:val="center"/>
          </w:tcPr>
          <w:p w:rsidR="007523E1" w:rsidRPr="009F6F69" w:rsidRDefault="002F4359" w:rsidP="0096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2F4359">
              <w:rPr>
                <w:sz w:val="28"/>
                <w:szCs w:val="28"/>
              </w:rPr>
              <w:t>nožiny A je libovolná množina B, která obsahuje jen prvky patřící do A</w:t>
            </w:r>
          </w:p>
        </w:tc>
      </w:tr>
      <w:tr w:rsidR="007523E1" w:rsidTr="0069499E">
        <w:trPr>
          <w:trHeight w:val="1857"/>
          <w:jc w:val="center"/>
        </w:trPr>
        <w:tc>
          <w:tcPr>
            <w:tcW w:w="2316" w:type="dxa"/>
            <w:vAlign w:val="center"/>
          </w:tcPr>
          <w:p w:rsidR="00594033" w:rsidRPr="00594033" w:rsidRDefault="00594033" w:rsidP="00594033">
            <w:pPr>
              <w:spacing w:before="240" w:after="240"/>
              <w:jc w:val="center"/>
              <w:rPr>
                <w:rFonts w:cstheme="minorHAnsi"/>
                <w:color w:val="202122"/>
                <w:sz w:val="40"/>
                <w:szCs w:val="40"/>
              </w:rPr>
            </w:pPr>
            <w:r w:rsidRPr="00594033">
              <w:rPr>
                <w:rFonts w:cstheme="minorHAnsi"/>
                <w:color w:val="202122"/>
                <w:sz w:val="40"/>
                <w:szCs w:val="21"/>
              </w:rPr>
              <w:lastRenderedPageBreak/>
              <w:br/>
            </w:r>
            <w:r w:rsidR="002F4359">
              <w:rPr>
                <w:rFonts w:cstheme="minorHAnsi"/>
                <w:color w:val="202122"/>
                <w:sz w:val="40"/>
                <w:szCs w:val="40"/>
              </w:rPr>
              <w:t>6:5</w:t>
            </w:r>
          </w:p>
          <w:p w:rsidR="007523E1" w:rsidRPr="00594033" w:rsidRDefault="007523E1" w:rsidP="007523E1">
            <w:pPr>
              <w:rPr>
                <w:rFonts w:cstheme="minorHAnsi"/>
                <w:sz w:val="40"/>
              </w:rPr>
            </w:pPr>
          </w:p>
        </w:tc>
        <w:tc>
          <w:tcPr>
            <w:tcW w:w="2316" w:type="dxa"/>
            <w:vAlign w:val="center"/>
          </w:tcPr>
          <w:p w:rsidR="007523E1" w:rsidRPr="0069499E" w:rsidRDefault="002F4359" w:rsidP="0096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Šest ku pěti</w:t>
            </w:r>
          </w:p>
        </w:tc>
        <w:tc>
          <w:tcPr>
            <w:tcW w:w="2318" w:type="dxa"/>
            <w:vAlign w:val="center"/>
          </w:tcPr>
          <w:p w:rsidR="007523E1" w:rsidRPr="00594033" w:rsidRDefault="002F4359" w:rsidP="009612F0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</w:t>
            </w:r>
            <w:r w:rsidRPr="002F4359">
              <w:rPr>
                <w:rFonts w:cstheme="minorHAnsi"/>
                <w:sz w:val="40"/>
                <w:szCs w:val="40"/>
              </w:rPr>
              <w:t>tereometrie</w:t>
            </w:r>
          </w:p>
        </w:tc>
        <w:tc>
          <w:tcPr>
            <w:tcW w:w="2318" w:type="dxa"/>
            <w:vAlign w:val="center"/>
          </w:tcPr>
          <w:p w:rsidR="007523E1" w:rsidRPr="009F6F69" w:rsidRDefault="002F4359" w:rsidP="0096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2F4359">
              <w:rPr>
                <w:sz w:val="28"/>
                <w:szCs w:val="28"/>
              </w:rPr>
              <w:t>rostorová geometrie</w:t>
            </w:r>
          </w:p>
        </w:tc>
      </w:tr>
      <w:tr w:rsidR="009612F0" w:rsidTr="0069499E">
        <w:trPr>
          <w:trHeight w:val="1857"/>
          <w:jc w:val="center"/>
        </w:trPr>
        <w:tc>
          <w:tcPr>
            <w:tcW w:w="2316" w:type="dxa"/>
            <w:vAlign w:val="center"/>
          </w:tcPr>
          <w:p w:rsidR="009612F0" w:rsidRPr="002F4359" w:rsidRDefault="002F4359" w:rsidP="00594033">
            <w:pPr>
              <w:spacing w:before="240" w:after="240"/>
              <w:jc w:val="center"/>
              <w:rPr>
                <w:rFonts w:cstheme="minorHAnsi"/>
                <w:color w:val="202122"/>
                <w:sz w:val="28"/>
                <w:szCs w:val="28"/>
              </w:rPr>
            </w:pPr>
            <w:r w:rsidRPr="002F4359">
              <w:rPr>
                <w:rFonts w:cstheme="minorHAnsi"/>
                <w:color w:val="202122"/>
                <w:sz w:val="28"/>
                <w:szCs w:val="28"/>
              </w:rPr>
              <w:t>pravděpodobnost</w:t>
            </w:r>
          </w:p>
        </w:tc>
        <w:tc>
          <w:tcPr>
            <w:tcW w:w="2316" w:type="dxa"/>
            <w:vAlign w:val="center"/>
          </w:tcPr>
          <w:p w:rsidR="009612F0" w:rsidRDefault="002F4359" w:rsidP="0096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2F4359">
              <w:rPr>
                <w:sz w:val="28"/>
                <w:szCs w:val="28"/>
              </w:rPr>
              <w:t>íra možnosti, že se daný jev uskuteční</w:t>
            </w:r>
          </w:p>
        </w:tc>
        <w:tc>
          <w:tcPr>
            <w:tcW w:w="2318" w:type="dxa"/>
            <w:vAlign w:val="center"/>
          </w:tcPr>
          <w:p w:rsidR="009612F0" w:rsidRPr="00594033" w:rsidRDefault="002F4359" w:rsidP="009612F0">
            <w:pPr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w:r w:rsidRPr="002F4359">
              <w:rPr>
                <w:rFonts w:ascii="Calibri" w:eastAsia="Calibri" w:hAnsi="Calibri" w:cs="Times New Roman"/>
                <w:sz w:val="40"/>
                <w:szCs w:val="40"/>
              </w:rPr>
              <w:t>těžnice</w:t>
            </w:r>
          </w:p>
        </w:tc>
        <w:tc>
          <w:tcPr>
            <w:tcW w:w="2318" w:type="dxa"/>
            <w:vAlign w:val="center"/>
          </w:tcPr>
          <w:p w:rsidR="009612F0" w:rsidRPr="009612F0" w:rsidRDefault="00080036" w:rsidP="009612F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Ú</w:t>
            </w:r>
            <w:r w:rsidRPr="00080036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sečka spojující vrchol se středem protilehlé strany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trojúhelníku</w:t>
            </w:r>
          </w:p>
        </w:tc>
      </w:tr>
      <w:tr w:rsidR="009612F0" w:rsidTr="0069499E">
        <w:trPr>
          <w:trHeight w:val="1857"/>
          <w:jc w:val="center"/>
        </w:trPr>
        <w:tc>
          <w:tcPr>
            <w:tcW w:w="2316" w:type="dxa"/>
            <w:vAlign w:val="center"/>
          </w:tcPr>
          <w:p w:rsidR="009612F0" w:rsidRPr="00594033" w:rsidRDefault="002F4359" w:rsidP="00594033">
            <w:pPr>
              <w:spacing w:before="240" w:after="240"/>
              <w:jc w:val="center"/>
              <w:rPr>
                <w:rFonts w:cstheme="minorHAnsi"/>
                <w:color w:val="202122"/>
                <w:sz w:val="40"/>
                <w:szCs w:val="21"/>
              </w:rPr>
            </w:pPr>
            <w:proofErr w:type="gramStart"/>
            <w:r w:rsidRPr="002F4359">
              <w:rPr>
                <w:rFonts w:cstheme="minorHAnsi"/>
                <w:color w:val="202122"/>
                <w:sz w:val="40"/>
                <w:szCs w:val="21"/>
              </w:rPr>
              <w:t>1%</w:t>
            </w:r>
            <w:proofErr w:type="gramEnd"/>
          </w:p>
        </w:tc>
        <w:tc>
          <w:tcPr>
            <w:tcW w:w="2316" w:type="dxa"/>
            <w:vAlign w:val="center"/>
          </w:tcPr>
          <w:p w:rsidR="009612F0" w:rsidRDefault="002F4359" w:rsidP="009612F0">
            <w:pPr>
              <w:jc w:val="center"/>
              <w:rPr>
                <w:sz w:val="28"/>
                <w:szCs w:val="28"/>
              </w:rPr>
            </w:pPr>
            <w:r w:rsidRPr="002F4359">
              <w:rPr>
                <w:sz w:val="28"/>
                <w:szCs w:val="28"/>
              </w:rPr>
              <w:t>1/100</w:t>
            </w:r>
            <w:r>
              <w:rPr>
                <w:sz w:val="28"/>
                <w:szCs w:val="28"/>
              </w:rPr>
              <w:t xml:space="preserve"> z celku</w:t>
            </w:r>
          </w:p>
        </w:tc>
        <w:tc>
          <w:tcPr>
            <w:tcW w:w="2318" w:type="dxa"/>
            <w:vAlign w:val="center"/>
          </w:tcPr>
          <w:p w:rsidR="009612F0" w:rsidRPr="00594033" w:rsidRDefault="002F4359" w:rsidP="009612F0">
            <w:pPr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w:r w:rsidRPr="002F4359">
              <w:rPr>
                <w:rFonts w:ascii="Calibri" w:eastAsia="Calibri" w:hAnsi="Calibri" w:cs="Times New Roman"/>
                <w:sz w:val="40"/>
                <w:szCs w:val="40"/>
              </w:rPr>
              <w:t>těžiště</w:t>
            </w:r>
          </w:p>
        </w:tc>
        <w:tc>
          <w:tcPr>
            <w:tcW w:w="2318" w:type="dxa"/>
            <w:vAlign w:val="center"/>
          </w:tcPr>
          <w:p w:rsidR="009612F0" w:rsidRDefault="002F4359" w:rsidP="002F4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D156FC">
              <w:rPr>
                <w:sz w:val="28"/>
                <w:szCs w:val="28"/>
              </w:rPr>
              <w:t xml:space="preserve">růsečík všech tří </w:t>
            </w:r>
            <w:r>
              <w:rPr>
                <w:sz w:val="28"/>
                <w:szCs w:val="28"/>
              </w:rPr>
              <w:t xml:space="preserve">těžnic </w:t>
            </w:r>
            <w:r w:rsidRPr="00D156FC">
              <w:rPr>
                <w:sz w:val="28"/>
                <w:szCs w:val="28"/>
              </w:rPr>
              <w:t>trojúhelníku</w:t>
            </w:r>
          </w:p>
        </w:tc>
      </w:tr>
      <w:tr w:rsidR="009612F0" w:rsidTr="0069499E">
        <w:trPr>
          <w:trHeight w:val="1857"/>
          <w:jc w:val="center"/>
        </w:trPr>
        <w:tc>
          <w:tcPr>
            <w:tcW w:w="2316" w:type="dxa"/>
            <w:vAlign w:val="center"/>
          </w:tcPr>
          <w:p w:rsidR="009612F0" w:rsidRPr="009612F0" w:rsidRDefault="002F4359" w:rsidP="009612F0">
            <w:pPr>
              <w:spacing w:before="240" w:after="240"/>
              <w:jc w:val="center"/>
              <w:rPr>
                <w:rFonts w:cstheme="minorHAnsi"/>
                <w:color w:val="202122"/>
                <w:sz w:val="40"/>
                <w:szCs w:val="21"/>
              </w:rPr>
            </w:pPr>
            <w:r w:rsidRPr="002F4359">
              <w:rPr>
                <w:rFonts w:cstheme="minorHAnsi"/>
                <w:color w:val="202122"/>
                <w:sz w:val="40"/>
                <w:szCs w:val="21"/>
              </w:rPr>
              <w:t>1‰</w:t>
            </w:r>
          </w:p>
        </w:tc>
        <w:tc>
          <w:tcPr>
            <w:tcW w:w="2316" w:type="dxa"/>
            <w:vAlign w:val="center"/>
          </w:tcPr>
          <w:p w:rsidR="009612F0" w:rsidRPr="009612F0" w:rsidRDefault="002F4359" w:rsidP="009612F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F4359">
              <w:rPr>
                <w:rFonts w:cstheme="minorHAnsi"/>
                <w:color w:val="202122"/>
                <w:sz w:val="28"/>
                <w:szCs w:val="28"/>
                <w:shd w:val="clear" w:color="auto" w:fill="FFFFFF"/>
              </w:rPr>
              <w:t>1/1000</w:t>
            </w:r>
            <w:r>
              <w:rPr>
                <w:rFonts w:cstheme="minorHAnsi"/>
                <w:color w:val="202122"/>
                <w:sz w:val="28"/>
                <w:szCs w:val="28"/>
                <w:shd w:val="clear" w:color="auto" w:fill="FFFFFF"/>
              </w:rPr>
              <w:t xml:space="preserve"> z celku</w:t>
            </w:r>
          </w:p>
        </w:tc>
        <w:tc>
          <w:tcPr>
            <w:tcW w:w="2318" w:type="dxa"/>
            <w:vAlign w:val="center"/>
          </w:tcPr>
          <w:p w:rsidR="009612F0" w:rsidRPr="00080036" w:rsidRDefault="00080036" w:rsidP="009612F0">
            <w:pPr>
              <w:jc w:val="center"/>
              <w:rPr>
                <w:rFonts w:eastAsia="Calibri" w:cstheme="minorHAnsi"/>
                <w:sz w:val="40"/>
                <w:szCs w:val="40"/>
              </w:rPr>
            </w:pPr>
            <w:r w:rsidRPr="00080036">
              <w:rPr>
                <w:rFonts w:eastAsia="Calibri" w:cstheme="minorHAnsi"/>
                <w:sz w:val="40"/>
                <w:szCs w:val="40"/>
              </w:rPr>
              <w:t>výška trojúhelníku</w:t>
            </w:r>
          </w:p>
        </w:tc>
        <w:tc>
          <w:tcPr>
            <w:tcW w:w="2318" w:type="dxa"/>
            <w:vAlign w:val="center"/>
          </w:tcPr>
          <w:p w:rsidR="009612F0" w:rsidRPr="005D5C59" w:rsidRDefault="00080036" w:rsidP="009612F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iCs/>
                <w:color w:val="202122"/>
                <w:sz w:val="28"/>
                <w:szCs w:val="28"/>
                <w:shd w:val="clear" w:color="auto" w:fill="FFFFFF"/>
              </w:rPr>
              <w:t>K</w:t>
            </w:r>
            <w:r w:rsidRPr="00080036">
              <w:rPr>
                <w:rFonts w:cstheme="minorHAnsi"/>
                <w:iCs/>
                <w:color w:val="202122"/>
                <w:sz w:val="28"/>
                <w:szCs w:val="28"/>
                <w:shd w:val="clear" w:color="auto" w:fill="FFFFFF"/>
              </w:rPr>
              <w:t>olmice vedená vrcholem k protilehlé straně</w:t>
            </w:r>
          </w:p>
        </w:tc>
      </w:tr>
      <w:tr w:rsidR="009612F0" w:rsidTr="0069499E">
        <w:trPr>
          <w:trHeight w:val="1857"/>
          <w:jc w:val="center"/>
        </w:trPr>
        <w:tc>
          <w:tcPr>
            <w:tcW w:w="2316" w:type="dxa"/>
            <w:vAlign w:val="center"/>
          </w:tcPr>
          <w:p w:rsidR="009612F0" w:rsidRPr="009612F0" w:rsidRDefault="002F4359" w:rsidP="00594033">
            <w:pPr>
              <w:spacing w:before="240" w:after="240"/>
              <w:jc w:val="center"/>
              <w:rPr>
                <w:rFonts w:cstheme="minorHAnsi"/>
                <w:color w:val="202122"/>
                <w:sz w:val="40"/>
                <w:szCs w:val="21"/>
              </w:rPr>
            </w:pPr>
            <w:r w:rsidRPr="002F4359">
              <w:rPr>
                <w:rFonts w:cstheme="minorHAnsi"/>
                <w:color w:val="202122"/>
                <w:sz w:val="40"/>
                <w:szCs w:val="21"/>
              </w:rPr>
              <w:t>prvočíslo</w:t>
            </w:r>
          </w:p>
        </w:tc>
        <w:tc>
          <w:tcPr>
            <w:tcW w:w="2316" w:type="dxa"/>
            <w:vAlign w:val="center"/>
          </w:tcPr>
          <w:p w:rsidR="009612F0" w:rsidRPr="009612F0" w:rsidRDefault="002F4359" w:rsidP="009612F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P</w:t>
            </w:r>
            <w:r w:rsidRPr="002F4359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ři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rozené číslo</w:t>
            </w:r>
            <w:r w:rsidRPr="002F4359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, které má právě dva kladné dělitele</w:t>
            </w:r>
          </w:p>
        </w:tc>
        <w:tc>
          <w:tcPr>
            <w:tcW w:w="2318" w:type="dxa"/>
            <w:vAlign w:val="center"/>
          </w:tcPr>
          <w:p w:rsidR="009612F0" w:rsidRPr="00080036" w:rsidRDefault="00080036" w:rsidP="009612F0">
            <w:pPr>
              <w:jc w:val="center"/>
              <w:rPr>
                <w:rFonts w:eastAsia="Calibri" w:cstheme="minorHAnsi"/>
                <w:sz w:val="40"/>
                <w:szCs w:val="40"/>
              </w:rPr>
            </w:pPr>
            <w:r w:rsidRPr="00080036">
              <w:rPr>
                <w:rFonts w:eastAsia="Calibri" w:cstheme="minorHAnsi"/>
                <w:sz w:val="40"/>
                <w:szCs w:val="40"/>
              </w:rPr>
              <w:t>sinová věta</w:t>
            </w:r>
          </w:p>
        </w:tc>
        <w:tc>
          <w:tcPr>
            <w:tcW w:w="2318" w:type="dxa"/>
            <w:vAlign w:val="center"/>
          </w:tcPr>
          <w:p w:rsidR="009612F0" w:rsidRDefault="00AA0F5C" w:rsidP="00080036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α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β</m:t>
                        </m:r>
                      </m:e>
                    </m:func>
                  </m:den>
                </m:f>
              </m:oMath>
            </m:oMathPara>
          </w:p>
        </w:tc>
      </w:tr>
      <w:tr w:rsidR="009612F0" w:rsidTr="0069499E">
        <w:trPr>
          <w:trHeight w:val="1857"/>
          <w:jc w:val="center"/>
        </w:trPr>
        <w:tc>
          <w:tcPr>
            <w:tcW w:w="2316" w:type="dxa"/>
            <w:vAlign w:val="center"/>
          </w:tcPr>
          <w:p w:rsidR="009612F0" w:rsidRPr="002F4359" w:rsidRDefault="00AA0F5C" w:rsidP="002F4359">
            <w:pPr>
              <w:spacing w:before="240" w:after="240"/>
              <w:jc w:val="center"/>
              <w:rPr>
                <w:rFonts w:cstheme="minorHAnsi"/>
                <w:color w:val="202122"/>
                <w:sz w:val="36"/>
                <w:szCs w:val="3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202122"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202122"/>
                        <w:sz w:val="36"/>
                        <w:szCs w:val="36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202122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202122"/>
                    <w:sz w:val="36"/>
                    <w:szCs w:val="3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202122"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202122"/>
                        <w:sz w:val="36"/>
                        <w:szCs w:val="3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202122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202122"/>
                    <w:sz w:val="36"/>
                    <w:szCs w:val="3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202122"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202122"/>
                        <w:sz w:val="36"/>
                        <w:szCs w:val="36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202122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202122"/>
                    <w:sz w:val="36"/>
                    <w:szCs w:val="36"/>
                  </w:rPr>
                  <m:t xml:space="preserve"> </m:t>
                </m:r>
              </m:oMath>
            </m:oMathPara>
          </w:p>
        </w:tc>
        <w:tc>
          <w:tcPr>
            <w:tcW w:w="2316" w:type="dxa"/>
            <w:vAlign w:val="center"/>
          </w:tcPr>
          <w:p w:rsidR="009612F0" w:rsidRPr="0099683D" w:rsidRDefault="002F4359" w:rsidP="002F435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F4359">
              <w:rPr>
                <w:rFonts w:cstheme="minorHAnsi"/>
                <w:sz w:val="28"/>
                <w:szCs w:val="28"/>
              </w:rPr>
              <w:t>P</w:t>
            </w:r>
            <w:r>
              <w:rPr>
                <w:rFonts w:cstheme="minorHAnsi"/>
                <w:sz w:val="28"/>
                <w:szCs w:val="28"/>
              </w:rPr>
              <w:t>y</w:t>
            </w:r>
            <w:r w:rsidRPr="002F4359">
              <w:rPr>
                <w:rFonts w:cstheme="minorHAnsi"/>
                <w:sz w:val="28"/>
                <w:szCs w:val="28"/>
              </w:rPr>
              <w:t>thagorova věta</w:t>
            </w:r>
          </w:p>
        </w:tc>
        <w:tc>
          <w:tcPr>
            <w:tcW w:w="2318" w:type="dxa"/>
            <w:vAlign w:val="center"/>
          </w:tcPr>
          <w:p w:rsidR="009612F0" w:rsidRPr="00080036" w:rsidRDefault="00080036" w:rsidP="009612F0">
            <w:pPr>
              <w:jc w:val="center"/>
              <w:rPr>
                <w:rFonts w:eastAsia="Calibri" w:cstheme="minorHAnsi"/>
                <w:sz w:val="40"/>
                <w:szCs w:val="40"/>
              </w:rPr>
            </w:pPr>
            <w:r w:rsidRPr="00080036">
              <w:rPr>
                <w:rFonts w:eastAsia="Calibri" w:cstheme="minorHAnsi"/>
                <w:sz w:val="40"/>
                <w:szCs w:val="40"/>
              </w:rPr>
              <w:t>kosinová věta</w:t>
            </w:r>
          </w:p>
        </w:tc>
        <w:tc>
          <w:tcPr>
            <w:tcW w:w="2318" w:type="dxa"/>
            <w:vAlign w:val="center"/>
          </w:tcPr>
          <w:p w:rsidR="009612F0" w:rsidRPr="005D5C59" w:rsidRDefault="00AA0F5C" w:rsidP="00C87490">
            <w:pPr>
              <w:jc w:val="center"/>
              <w:rPr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7"/>
                      <w:szCs w:val="27"/>
                      <w:shd w:val="clear" w:color="auto" w:fill="DDDDDD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7"/>
                      <w:szCs w:val="27"/>
                      <w:shd w:val="clear" w:color="auto" w:fill="DDDDDD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7"/>
                      <w:szCs w:val="27"/>
                      <w:shd w:val="clear" w:color="auto" w:fill="DDDDDD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  <w:sz w:val="27"/>
                  <w:szCs w:val="27"/>
                  <w:shd w:val="clear" w:color="auto" w:fill="DDDDDD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7"/>
                      <w:szCs w:val="27"/>
                      <w:shd w:val="clear" w:color="auto" w:fill="DDDDDD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7"/>
                      <w:szCs w:val="27"/>
                      <w:shd w:val="clear" w:color="auto" w:fill="DDDDDD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7"/>
                      <w:szCs w:val="27"/>
                      <w:shd w:val="clear" w:color="auto" w:fill="DDDDDD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  <w:sz w:val="27"/>
                  <w:szCs w:val="27"/>
                  <w:shd w:val="clear" w:color="auto" w:fill="DDDDDD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7"/>
                      <w:szCs w:val="27"/>
                      <w:shd w:val="clear" w:color="auto" w:fill="DDDDDD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7"/>
                      <w:szCs w:val="27"/>
                      <w:shd w:val="clear" w:color="auto" w:fill="DDDDDD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7"/>
                      <w:szCs w:val="27"/>
                      <w:shd w:val="clear" w:color="auto" w:fill="DDDDDD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  <w:sz w:val="27"/>
                  <w:szCs w:val="27"/>
                  <w:shd w:val="clear" w:color="auto" w:fill="DDDDDD"/>
                </w:rPr>
                <m:t>-2bc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7"/>
                      <w:szCs w:val="27"/>
                      <w:shd w:val="clear" w:color="auto" w:fill="DDDDDD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7"/>
                      <w:szCs w:val="27"/>
                      <w:shd w:val="clear" w:color="auto" w:fill="DDDDDD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 w:val="27"/>
                      <w:szCs w:val="27"/>
                      <w:shd w:val="clear" w:color="auto" w:fill="DDDDDD"/>
                    </w:rPr>
                    <m:t>α</m:t>
                  </m:r>
                </m:e>
              </m:func>
            </m:oMath>
            <w:r w:rsidR="00080036">
              <w:rPr>
                <w:rFonts w:ascii="Verdana" w:hAnsi="Verdana"/>
                <w:color w:val="000000"/>
                <w:sz w:val="27"/>
                <w:szCs w:val="27"/>
                <w:shd w:val="clear" w:color="auto" w:fill="DDDDDD"/>
              </w:rPr>
              <w:t> </w:t>
            </w:r>
          </w:p>
        </w:tc>
      </w:tr>
      <w:tr w:rsidR="0099683D" w:rsidTr="0069499E">
        <w:trPr>
          <w:trHeight w:val="1857"/>
          <w:jc w:val="center"/>
        </w:trPr>
        <w:tc>
          <w:tcPr>
            <w:tcW w:w="2316" w:type="dxa"/>
            <w:vAlign w:val="center"/>
          </w:tcPr>
          <w:p w:rsidR="0099683D" w:rsidRPr="0099683D" w:rsidRDefault="002F4359" w:rsidP="00594033">
            <w:pPr>
              <w:spacing w:before="240" w:after="240"/>
              <w:jc w:val="center"/>
              <w:rPr>
                <w:rFonts w:eastAsia="Calibri" w:cstheme="minorHAnsi"/>
                <w:color w:val="202122"/>
                <w:sz w:val="40"/>
                <w:szCs w:val="40"/>
              </w:rPr>
            </w:pPr>
            <w:r>
              <w:rPr>
                <w:rFonts w:cstheme="minorHAnsi"/>
                <w:color w:val="202122"/>
                <w:sz w:val="40"/>
                <w:szCs w:val="40"/>
                <w:shd w:val="clear" w:color="auto" w:fill="FFFFFF"/>
              </w:rPr>
              <w:t>50</w:t>
            </w:r>
          </w:p>
        </w:tc>
        <w:tc>
          <w:tcPr>
            <w:tcW w:w="2316" w:type="dxa"/>
            <w:vAlign w:val="center"/>
          </w:tcPr>
          <w:p w:rsidR="0099683D" w:rsidRPr="0099683D" w:rsidRDefault="002F4359" w:rsidP="009612F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202122"/>
                <w:sz w:val="28"/>
                <w:szCs w:val="28"/>
                <w:shd w:val="clear" w:color="auto" w:fill="F8F9FA"/>
              </w:rPr>
              <w:t>Ř</w:t>
            </w:r>
            <w:r w:rsidRPr="002F4359">
              <w:rPr>
                <w:rFonts w:cstheme="minorHAnsi"/>
                <w:color w:val="202122"/>
                <w:sz w:val="28"/>
                <w:szCs w:val="28"/>
                <w:shd w:val="clear" w:color="auto" w:fill="F8F9FA"/>
              </w:rPr>
              <w:t>ímské číslice</w:t>
            </w:r>
            <w:r>
              <w:rPr>
                <w:rFonts w:cstheme="minorHAnsi"/>
                <w:color w:val="202122"/>
                <w:sz w:val="28"/>
                <w:szCs w:val="28"/>
                <w:shd w:val="clear" w:color="auto" w:fill="F8F9FA"/>
              </w:rPr>
              <w:t xml:space="preserve"> L</w:t>
            </w:r>
          </w:p>
        </w:tc>
        <w:tc>
          <w:tcPr>
            <w:tcW w:w="2318" w:type="dxa"/>
            <w:vAlign w:val="center"/>
          </w:tcPr>
          <w:p w:rsidR="0099683D" w:rsidRPr="005D5C59" w:rsidRDefault="00C87490" w:rsidP="009612F0">
            <w:pPr>
              <w:jc w:val="center"/>
              <w:rPr>
                <w:rStyle w:val="Siln"/>
                <w:rFonts w:cstheme="minorHAnsi"/>
                <w:b w:val="0"/>
                <w:sz w:val="40"/>
                <w:szCs w:val="4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C87490">
              <w:rPr>
                <w:rStyle w:val="Siln"/>
                <w:rFonts w:cstheme="minorHAnsi"/>
                <w:b w:val="0"/>
                <w:sz w:val="40"/>
                <w:szCs w:val="40"/>
                <w:bdr w:val="none" w:sz="0" w:space="0" w:color="auto" w:frame="1"/>
                <w:shd w:val="clear" w:color="auto" w:fill="FFFFFF"/>
              </w:rPr>
              <w:t>Vennův</w:t>
            </w:r>
            <w:proofErr w:type="spellEnd"/>
            <w:r w:rsidRPr="00C87490">
              <w:rPr>
                <w:rStyle w:val="Siln"/>
                <w:rFonts w:cstheme="minorHAnsi"/>
                <w:b w:val="0"/>
                <w:sz w:val="40"/>
                <w:szCs w:val="40"/>
                <w:bdr w:val="none" w:sz="0" w:space="0" w:color="auto" w:frame="1"/>
                <w:shd w:val="clear" w:color="auto" w:fill="FFFFFF"/>
              </w:rPr>
              <w:t xml:space="preserve"> diagram</w:t>
            </w:r>
          </w:p>
        </w:tc>
        <w:tc>
          <w:tcPr>
            <w:tcW w:w="2318" w:type="dxa"/>
            <w:vAlign w:val="center"/>
          </w:tcPr>
          <w:p w:rsidR="0099683D" w:rsidRPr="005D5C59" w:rsidRDefault="00C87490" w:rsidP="00C87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Pr="00C87490">
              <w:rPr>
                <w:sz w:val="28"/>
                <w:szCs w:val="28"/>
              </w:rPr>
              <w:t>rafické znázornění množiny</w:t>
            </w:r>
          </w:p>
        </w:tc>
      </w:tr>
    </w:tbl>
    <w:p w:rsidR="00EE13C3" w:rsidRDefault="00EE13C3"/>
    <w:sectPr w:rsidR="00EE13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F5C" w:rsidRDefault="00AA0F5C" w:rsidP="00C87490">
      <w:pPr>
        <w:spacing w:after="0" w:line="240" w:lineRule="auto"/>
      </w:pPr>
      <w:r>
        <w:separator/>
      </w:r>
    </w:p>
  </w:endnote>
  <w:endnote w:type="continuationSeparator" w:id="0">
    <w:p w:rsidR="00AA0F5C" w:rsidRDefault="00AA0F5C" w:rsidP="00C87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7F4" w:rsidRDefault="009A77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490" w:rsidRDefault="00C87490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23714e298ea9cbb2bc5e3744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87490" w:rsidRPr="00C87490" w:rsidRDefault="00C87490" w:rsidP="00C8749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3714e298ea9cbb2bc5e3744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" o:allowincell="f" filled="f" stroked="f" strokeweight=".5pt">
              <v:fill o:detectmouseclick="t"/>
              <v:textbox inset="20pt,0,,0">
                <w:txbxContent>
                  <w:p w:rsidR="00C87490" w:rsidRPr="00C87490" w:rsidRDefault="00C87490" w:rsidP="00C8749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7F4" w:rsidRDefault="009A77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F5C" w:rsidRDefault="00AA0F5C" w:rsidP="00C87490">
      <w:pPr>
        <w:spacing w:after="0" w:line="240" w:lineRule="auto"/>
      </w:pPr>
      <w:r>
        <w:separator/>
      </w:r>
    </w:p>
  </w:footnote>
  <w:footnote w:type="continuationSeparator" w:id="0">
    <w:p w:rsidR="00AA0F5C" w:rsidRDefault="00AA0F5C" w:rsidP="00C87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7F4" w:rsidRDefault="009A77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7F4" w:rsidRDefault="009A77F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7F4" w:rsidRDefault="009A77F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3C3"/>
    <w:rsid w:val="00080036"/>
    <w:rsid w:val="00212E79"/>
    <w:rsid w:val="002F4359"/>
    <w:rsid w:val="00367788"/>
    <w:rsid w:val="004531CC"/>
    <w:rsid w:val="00542EE2"/>
    <w:rsid w:val="00574F7F"/>
    <w:rsid w:val="00594033"/>
    <w:rsid w:val="005D5C59"/>
    <w:rsid w:val="0069499E"/>
    <w:rsid w:val="007523E1"/>
    <w:rsid w:val="0092549F"/>
    <w:rsid w:val="009612F0"/>
    <w:rsid w:val="0099683D"/>
    <w:rsid w:val="009A77F4"/>
    <w:rsid w:val="009F6F69"/>
    <w:rsid w:val="00AA0F5C"/>
    <w:rsid w:val="00AE3618"/>
    <w:rsid w:val="00C87490"/>
    <w:rsid w:val="00CA016D"/>
    <w:rsid w:val="00CB2EE8"/>
    <w:rsid w:val="00D156FC"/>
    <w:rsid w:val="00EE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CB6C33-98C9-42F2-974F-4F66D988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A016D"/>
    <w:rPr>
      <w:color w:val="0000FF"/>
      <w:u w:val="single"/>
    </w:rPr>
  </w:style>
  <w:style w:type="table" w:styleId="Mkatabulky">
    <w:name w:val="Table Grid"/>
    <w:basedOn w:val="Normlntabulka"/>
    <w:uiPriority w:val="39"/>
    <w:rsid w:val="00925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9F6F69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9F6F69"/>
    <w:rPr>
      <w:color w:val="808080"/>
    </w:rPr>
  </w:style>
  <w:style w:type="character" w:styleId="Siln">
    <w:name w:val="Strong"/>
    <w:basedOn w:val="Standardnpsmoodstavce"/>
    <w:uiPriority w:val="22"/>
    <w:qFormat/>
    <w:rsid w:val="005D5C59"/>
    <w:rPr>
      <w:b/>
      <w:bCs/>
    </w:rPr>
  </w:style>
  <w:style w:type="character" w:customStyle="1" w:styleId="mocnina">
    <w:name w:val="mocnina"/>
    <w:basedOn w:val="Standardnpsmoodstavce"/>
    <w:rsid w:val="00080036"/>
  </w:style>
  <w:style w:type="paragraph" w:styleId="Zhlav">
    <w:name w:val="header"/>
    <w:basedOn w:val="Normln"/>
    <w:link w:val="ZhlavChar"/>
    <w:uiPriority w:val="99"/>
    <w:unhideWhenUsed/>
    <w:rsid w:val="00C87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490"/>
  </w:style>
  <w:style w:type="paragraph" w:styleId="Zpat">
    <w:name w:val="footer"/>
    <w:basedOn w:val="Normln"/>
    <w:link w:val="ZpatChar"/>
    <w:uiPriority w:val="99"/>
    <w:unhideWhenUsed/>
    <w:rsid w:val="00C87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7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neze.info/pojmy/matematicke_pojmy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Drábová</dc:creator>
  <cp:keywords/>
  <dc:description/>
  <cp:lastModifiedBy>Mgr. Renata Drábová</cp:lastModifiedBy>
  <cp:revision>2</cp:revision>
  <dcterms:created xsi:type="dcterms:W3CDTF">2021-02-05T10:18:00Z</dcterms:created>
  <dcterms:modified xsi:type="dcterms:W3CDTF">2021-02-05T10:18:00Z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iteId">
    <vt:lpwstr>68283f3b-8487-4c86-adb3-a5228f18b893</vt:lpwstr>
  </property>
  <property fmtid="{D5CDD505-2E9C-101B-9397-08002B2CF9AE}" pid="4" name="MSIP_Label_0359f705-2ba0-454b-9cfc-6ce5bcaac040_Owner">
    <vt:lpwstr>lukas.benak@vodafone.com</vt:lpwstr>
  </property>
  <property fmtid="{D5CDD505-2E9C-101B-9397-08002B2CF9AE}" pid="5" name="MSIP_Label_0359f705-2ba0-454b-9cfc-6ce5bcaac040_SetDate">
    <vt:lpwstr>2021-01-05T20:47:35.1505125Z</vt:lpwstr>
  </property>
  <property fmtid="{D5CDD505-2E9C-101B-9397-08002B2CF9AE}" pid="6" name="MSIP_Label_0359f705-2ba0-454b-9cfc-6ce5bcaac040_Name">
    <vt:lpwstr>C2 General</vt:lpwstr>
  </property>
  <property fmtid="{D5CDD505-2E9C-101B-9397-08002B2CF9AE}" pid="7" name="MSIP_Label_0359f705-2ba0-454b-9cfc-6ce5bcaac040_Application">
    <vt:lpwstr>Microsoft Azure Information Protection</vt:lpwstr>
  </property>
  <property fmtid="{D5CDD505-2E9C-101B-9397-08002B2CF9AE}" pid="8" name="MSIP_Label_0359f705-2ba0-454b-9cfc-6ce5bcaac040_Extended_MSFT_Method">
    <vt:lpwstr>Automatic</vt:lpwstr>
  </property>
  <property fmtid="{D5CDD505-2E9C-101B-9397-08002B2CF9AE}" pid="9" name="Sensitivity">
    <vt:lpwstr>C2 General</vt:lpwstr>
  </property>
</Properties>
</file>